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82"/>
      </w:tblGrid>
      <w:tr w:rsidR="004B3ACA" w:rsidRPr="00F543DD" w14:paraId="5BACC31F" w14:textId="77777777" w:rsidTr="00514FDD">
        <w:trPr>
          <w:trHeight w:val="1197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</w:tcPr>
          <w:p w14:paraId="293B1BF8" w14:textId="77777777" w:rsidR="004B3ACA" w:rsidRPr="00F543DD" w:rsidRDefault="004B3ACA" w:rsidP="00514FDD">
            <w:pPr>
              <w:spacing w:line="252" w:lineRule="auto"/>
              <w:jc w:val="center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67712609" wp14:editId="7ACD0527">
                  <wp:simplePos x="0" y="0"/>
                  <wp:positionH relativeFrom="column">
                    <wp:posOffset>2823210</wp:posOffset>
                  </wp:positionH>
                  <wp:positionV relativeFrom="paragraph">
                    <wp:posOffset>-137160</wp:posOffset>
                  </wp:positionV>
                  <wp:extent cx="809625" cy="885825"/>
                  <wp:effectExtent l="19050" t="0" r="9525" b="0"/>
                  <wp:wrapTight wrapText="bothSides">
                    <wp:wrapPolygon edited="0">
                      <wp:start x="-508" y="0"/>
                      <wp:lineTo x="-508" y="21368"/>
                      <wp:lineTo x="21854" y="21368"/>
                      <wp:lineTo x="21854" y="0"/>
                      <wp:lineTo x="-508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543DD">
              <w:rPr>
                <w:b/>
              </w:rPr>
              <w:t xml:space="preserve">          </w:t>
            </w:r>
          </w:p>
        </w:tc>
      </w:tr>
    </w:tbl>
    <w:p w14:paraId="0DC667CA" w14:textId="77777777" w:rsidR="004B3ACA" w:rsidRDefault="004B3ACA" w:rsidP="004B3ACA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14:paraId="0F885699" w14:textId="77777777" w:rsidR="004B3ACA" w:rsidRPr="004B3ACA" w:rsidRDefault="004B3ACA" w:rsidP="004B3ACA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4B3ACA">
        <w:rPr>
          <w:rFonts w:ascii="Times New Roman" w:hAnsi="Times New Roman" w:cs="Times New Roman"/>
          <w:b/>
          <w:spacing w:val="-20"/>
          <w:sz w:val="28"/>
          <w:szCs w:val="28"/>
        </w:rPr>
        <w:t>АДМИНИСТРАЦИЯ</w:t>
      </w:r>
    </w:p>
    <w:p w14:paraId="7C6EF77B" w14:textId="21B95FCC" w:rsidR="004B3ACA" w:rsidRPr="004B3ACA" w:rsidRDefault="00C90DF8" w:rsidP="004B3ACA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>
        <w:rPr>
          <w:rFonts w:ascii="Times New Roman" w:hAnsi="Times New Roman" w:cs="Times New Roman"/>
          <w:b/>
          <w:spacing w:val="-20"/>
          <w:sz w:val="28"/>
          <w:szCs w:val="28"/>
        </w:rPr>
        <w:t>ЗАВОЛЖСКОГО</w:t>
      </w:r>
      <w:r w:rsidR="004B3ACA" w:rsidRPr="004B3AC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МУНИЦИПАЛЬНОГО ОБРАЗОВАНИЯ</w:t>
      </w:r>
    </w:p>
    <w:p w14:paraId="481929F6" w14:textId="77777777" w:rsidR="004B3ACA" w:rsidRPr="004B3ACA" w:rsidRDefault="004B3ACA" w:rsidP="004B3ACA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4B3AC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ОЗИНСКОГО МУНИЦИПАЛЬНОГО РАЙОНА </w:t>
      </w:r>
    </w:p>
    <w:p w14:paraId="086B9B03" w14:textId="77777777" w:rsidR="004B3ACA" w:rsidRPr="004B3ACA" w:rsidRDefault="004B3ACA" w:rsidP="004B3ACA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4B3ACA">
        <w:rPr>
          <w:rFonts w:ascii="Times New Roman" w:hAnsi="Times New Roman" w:cs="Times New Roman"/>
          <w:b/>
          <w:spacing w:val="-20"/>
          <w:sz w:val="28"/>
          <w:szCs w:val="28"/>
        </w:rPr>
        <w:t>САРАТОВСКОЙ ОБЛАСТИ</w:t>
      </w:r>
    </w:p>
    <w:p w14:paraId="232670FF" w14:textId="77777777" w:rsidR="004B3ACA" w:rsidRPr="004B3ACA" w:rsidRDefault="004B3ACA" w:rsidP="004B3ACA">
      <w:pPr>
        <w:pStyle w:val="a8"/>
        <w:widowControl/>
        <w:tabs>
          <w:tab w:val="clear" w:pos="8306"/>
          <w:tab w:val="left" w:pos="708"/>
          <w:tab w:val="right" w:pos="9072"/>
        </w:tabs>
        <w:spacing w:line="240" w:lineRule="auto"/>
        <w:ind w:firstLine="0"/>
        <w:jc w:val="right"/>
        <w:rPr>
          <w:b/>
          <w:szCs w:val="28"/>
        </w:rPr>
      </w:pPr>
    </w:p>
    <w:p w14:paraId="14C9B53D" w14:textId="77777777" w:rsidR="004B3ACA" w:rsidRDefault="004B3ACA" w:rsidP="004B3ACA">
      <w:pPr>
        <w:pStyle w:val="a8"/>
        <w:widowControl/>
        <w:tabs>
          <w:tab w:val="left" w:pos="708"/>
        </w:tabs>
        <w:spacing w:line="240" w:lineRule="auto"/>
        <w:ind w:firstLine="0"/>
        <w:jc w:val="center"/>
        <w:rPr>
          <w:b/>
          <w:szCs w:val="28"/>
        </w:rPr>
      </w:pPr>
      <w:r w:rsidRPr="004B3ACA">
        <w:rPr>
          <w:b/>
          <w:szCs w:val="28"/>
        </w:rPr>
        <w:t>П О С Т А Н О В Л Е Н И Е</w:t>
      </w:r>
    </w:p>
    <w:p w14:paraId="193AAD65" w14:textId="77777777" w:rsidR="004B3ACA" w:rsidRPr="004B3ACA" w:rsidRDefault="004B3ACA" w:rsidP="004B3ACA">
      <w:pPr>
        <w:pStyle w:val="a8"/>
        <w:widowControl/>
        <w:tabs>
          <w:tab w:val="left" w:pos="708"/>
        </w:tabs>
        <w:spacing w:line="240" w:lineRule="auto"/>
        <w:ind w:firstLine="0"/>
        <w:jc w:val="center"/>
        <w:rPr>
          <w:b/>
          <w:szCs w:val="28"/>
        </w:rPr>
      </w:pPr>
    </w:p>
    <w:p w14:paraId="7B1AB30F" w14:textId="775639ED" w:rsidR="004B3ACA" w:rsidRPr="004B3ACA" w:rsidRDefault="004B3ACA" w:rsidP="00C90DF8">
      <w:pPr>
        <w:shd w:val="clear" w:color="auto" w:fill="FFFFFF"/>
        <w:tabs>
          <w:tab w:val="left" w:pos="3075"/>
          <w:tab w:val="center" w:pos="4914"/>
          <w:tab w:val="left" w:pos="8870"/>
        </w:tabs>
        <w:spacing w:line="240" w:lineRule="auto"/>
        <w:ind w:right="518"/>
        <w:rPr>
          <w:rFonts w:ascii="Times New Roman" w:hAnsi="Times New Roman" w:cs="Times New Roman"/>
          <w:sz w:val="28"/>
          <w:szCs w:val="28"/>
        </w:rPr>
      </w:pPr>
      <w:proofErr w:type="gramStart"/>
      <w:r w:rsidRPr="004B3ACA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C90DF8"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 w:rsidRPr="004B3ACA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4B3ACA">
        <w:rPr>
          <w:rFonts w:ascii="Times New Roman" w:hAnsi="Times New Roman" w:cs="Times New Roman"/>
          <w:b/>
          <w:sz w:val="28"/>
          <w:szCs w:val="28"/>
        </w:rPr>
        <w:t xml:space="preserve"> 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B3AC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90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3A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4B3ACA">
        <w:rPr>
          <w:rFonts w:ascii="Times New Roman" w:hAnsi="Times New Roman" w:cs="Times New Roman"/>
          <w:b/>
          <w:bCs/>
          <w:color w:val="000000"/>
          <w:spacing w:val="29"/>
          <w:sz w:val="28"/>
          <w:szCs w:val="28"/>
        </w:rPr>
        <w:t>№</w:t>
      </w:r>
      <w:r w:rsidR="00C90DF8">
        <w:rPr>
          <w:rFonts w:ascii="Times New Roman" w:hAnsi="Times New Roman" w:cs="Times New Roman"/>
          <w:b/>
          <w:bCs/>
          <w:color w:val="000000"/>
          <w:spacing w:val="29"/>
          <w:sz w:val="28"/>
          <w:szCs w:val="28"/>
        </w:rPr>
        <w:t>06</w:t>
      </w:r>
    </w:p>
    <w:p w14:paraId="4A544F91" w14:textId="77777777" w:rsidR="001B6B4D" w:rsidRDefault="001B6B4D" w:rsidP="004B3ACA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F7D571A" w14:textId="75FC284A" w:rsidR="001B6B4D" w:rsidRPr="00F540F0" w:rsidRDefault="001B6B4D" w:rsidP="001B6B4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0F0">
        <w:rPr>
          <w:rFonts w:ascii="Times New Roman" w:hAnsi="Times New Roman" w:cs="Times New Roman"/>
          <w:b/>
          <w:sz w:val="28"/>
          <w:szCs w:val="28"/>
        </w:rPr>
        <w:t>«</w:t>
      </w:r>
      <w:r w:rsidR="001E3A1C" w:rsidRPr="00F540F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1E3A1C" w:rsidRPr="00F540F0">
        <w:rPr>
          <w:rFonts w:ascii="Times New Roman" w:hAnsi="Times New Roman" w:cs="Times New Roman"/>
          <w:b/>
          <w:sz w:val="28"/>
          <w:szCs w:val="28"/>
        </w:rPr>
        <w:t xml:space="preserve">методики прогнозирования поступлений доходов в бюджет </w:t>
      </w:r>
      <w:r w:rsidR="00C90DF8">
        <w:rPr>
          <w:rFonts w:ascii="Times New Roman" w:hAnsi="Times New Roman" w:cs="Times New Roman"/>
          <w:b/>
          <w:sz w:val="28"/>
          <w:szCs w:val="28"/>
        </w:rPr>
        <w:t>Заволжского</w:t>
      </w:r>
      <w:r w:rsidR="0078471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78471F">
        <w:rPr>
          <w:rFonts w:ascii="Times New Roman" w:hAnsi="Times New Roman" w:cs="Times New Roman"/>
          <w:b/>
          <w:sz w:val="28"/>
          <w:szCs w:val="28"/>
        </w:rPr>
        <w:t>Озинского</w:t>
      </w:r>
      <w:proofErr w:type="spellEnd"/>
      <w:r w:rsidR="0078471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области</w:t>
      </w:r>
      <w:r w:rsidR="00F540F0">
        <w:rPr>
          <w:rFonts w:ascii="Times New Roman" w:hAnsi="Times New Roman" w:cs="Times New Roman"/>
          <w:b/>
          <w:sz w:val="28"/>
          <w:szCs w:val="28"/>
        </w:rPr>
        <w:t>, бюд</w:t>
      </w:r>
      <w:r w:rsidR="001E3A1C" w:rsidRPr="00F540F0">
        <w:rPr>
          <w:rFonts w:ascii="Times New Roman" w:hAnsi="Times New Roman" w:cs="Times New Roman"/>
          <w:b/>
          <w:sz w:val="28"/>
          <w:szCs w:val="28"/>
        </w:rPr>
        <w:t>жетные полномочия главного администратора</w:t>
      </w:r>
      <w:r w:rsidR="00C90DF8">
        <w:rPr>
          <w:rFonts w:ascii="Times New Roman" w:hAnsi="Times New Roman" w:cs="Times New Roman"/>
          <w:b/>
          <w:sz w:val="28"/>
          <w:szCs w:val="28"/>
        </w:rPr>
        <w:t>,</w:t>
      </w:r>
      <w:r w:rsidR="001E3A1C" w:rsidRPr="00F540F0">
        <w:rPr>
          <w:rFonts w:ascii="Times New Roman" w:hAnsi="Times New Roman" w:cs="Times New Roman"/>
          <w:b/>
          <w:sz w:val="28"/>
          <w:szCs w:val="28"/>
        </w:rPr>
        <w:t xml:space="preserve"> по которым осуществляет </w:t>
      </w:r>
      <w:r w:rsidR="0078471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C90DF8">
        <w:rPr>
          <w:rFonts w:ascii="Times New Roman" w:hAnsi="Times New Roman" w:cs="Times New Roman"/>
          <w:b/>
          <w:sz w:val="28"/>
          <w:szCs w:val="28"/>
        </w:rPr>
        <w:t>Заволжского</w:t>
      </w:r>
      <w:r w:rsidR="0078471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="00F540F0">
        <w:rPr>
          <w:rFonts w:ascii="Times New Roman" w:hAnsi="Times New Roman" w:cs="Times New Roman"/>
          <w:b/>
          <w:sz w:val="28"/>
          <w:szCs w:val="28"/>
        </w:rPr>
        <w:t>Озинского</w:t>
      </w:r>
      <w:proofErr w:type="spellEnd"/>
      <w:r w:rsidR="00F540F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78471F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Pr="00F540F0">
        <w:rPr>
          <w:rFonts w:ascii="Times New Roman" w:hAnsi="Times New Roman" w:cs="Times New Roman"/>
          <w:b/>
          <w:sz w:val="28"/>
          <w:szCs w:val="28"/>
        </w:rPr>
        <w:t>»</w:t>
      </w:r>
    </w:p>
    <w:p w14:paraId="268349BA" w14:textId="62E33953" w:rsidR="00662074" w:rsidRDefault="001E3A1C" w:rsidP="001E3A1C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847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Pr="007847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п. 1 статьи 160.1 Бюджетного Кодекса Российской Федерации, постановлением Правительства РФ от 23.06.2016 года № 574 «Об общих требованиях к методике прогнозирования поступлений доходов в бюджеты бюджетной системы Российской Федерации», в 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целях реализации полномочий главного администратора доходов бюджета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Саратовской области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 в части прогнозирования доходов, администрируемых 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proofErr w:type="spellStart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Саратовской области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постановлением администрации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proofErr w:type="spellStart"/>
      <w:r w:rsidR="004C5B83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4C5B83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C5B83" w:rsidRPr="0078471F">
        <w:rPr>
          <w:rFonts w:ascii="Times New Roman" w:hAnsi="Times New Roman" w:cs="Times New Roman"/>
          <w:b w:val="0"/>
          <w:sz w:val="28"/>
          <w:szCs w:val="28"/>
        </w:rPr>
        <w:t>2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6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>.1</w:t>
      </w:r>
      <w:r w:rsidR="004C5B83" w:rsidRPr="0078471F">
        <w:rPr>
          <w:rFonts w:ascii="Times New Roman" w:hAnsi="Times New Roman" w:cs="Times New Roman"/>
          <w:b w:val="0"/>
          <w:sz w:val="28"/>
          <w:szCs w:val="28"/>
        </w:rPr>
        <w:t>0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1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6</w:t>
      </w:r>
      <w:r w:rsidRPr="0078471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О главных администраторах доходов бюджета 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Саратовской области</w:t>
      </w:r>
      <w:r w:rsidRPr="00E03F2D">
        <w:rPr>
          <w:rFonts w:ascii="Times New Roman" w:hAnsi="Times New Roman" w:cs="Times New Roman"/>
          <w:b w:val="0"/>
          <w:bCs w:val="0"/>
          <w:sz w:val="28"/>
          <w:szCs w:val="28"/>
        </w:rPr>
        <w:t>»,</w:t>
      </w:r>
    </w:p>
    <w:p w14:paraId="15B030C6" w14:textId="77777777" w:rsidR="001E3A1C" w:rsidRPr="00662074" w:rsidRDefault="00662074" w:rsidP="001E3A1C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662074">
        <w:rPr>
          <w:rFonts w:ascii="Times New Roman" w:hAnsi="Times New Roman" w:cs="Times New Roman"/>
          <w:bCs w:val="0"/>
          <w:sz w:val="28"/>
          <w:szCs w:val="28"/>
        </w:rPr>
        <w:t>ПРИКАЗЫВАЮ:</w:t>
      </w:r>
    </w:p>
    <w:p w14:paraId="234BEB5B" w14:textId="51008917" w:rsidR="0078471F" w:rsidRDefault="001E3A1C" w:rsidP="0078471F">
      <w:pPr>
        <w:pStyle w:val="ConsPlusTitle"/>
        <w:numPr>
          <w:ilvl w:val="0"/>
          <w:numId w:val="6"/>
        </w:numPr>
        <w:suppressAutoHyphens/>
        <w:ind w:left="567" w:hanging="28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03F2D">
        <w:rPr>
          <w:rFonts w:ascii="Times New Roman" w:hAnsi="Times New Roman"/>
          <w:b w:val="0"/>
          <w:color w:val="000000"/>
          <w:sz w:val="28"/>
          <w:szCs w:val="28"/>
        </w:rPr>
        <w:t xml:space="preserve">Утвердить методику прогнозирования поступлений </w:t>
      </w:r>
      <w:r w:rsidRPr="00E03F2D">
        <w:rPr>
          <w:rFonts w:ascii="Times New Roman" w:hAnsi="Times New Roman"/>
          <w:b w:val="0"/>
          <w:spacing w:val="2"/>
          <w:sz w:val="28"/>
          <w:szCs w:val="28"/>
        </w:rPr>
        <w:t xml:space="preserve">доходов в </w:t>
      </w:r>
      <w:r w:rsidRPr="00E03F2D">
        <w:rPr>
          <w:rFonts w:ascii="Times New Roman" w:hAnsi="Times New Roman"/>
          <w:b w:val="0"/>
          <w:sz w:val="28"/>
          <w:szCs w:val="28"/>
        </w:rPr>
        <w:t xml:space="preserve">бюджет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Саратовской области</w:t>
      </w:r>
      <w:r w:rsidRPr="00E03F2D">
        <w:rPr>
          <w:rFonts w:ascii="Times New Roman" w:hAnsi="Times New Roman"/>
          <w:b w:val="0"/>
          <w:sz w:val="28"/>
          <w:szCs w:val="28"/>
        </w:rPr>
        <w:t>, бюджетные полномочия главного администратора по которым</w:t>
      </w:r>
      <w:r w:rsidRPr="006A527C">
        <w:rPr>
          <w:rFonts w:ascii="Times New Roman" w:hAnsi="Times New Roman"/>
          <w:b w:val="0"/>
          <w:sz w:val="28"/>
          <w:szCs w:val="28"/>
        </w:rPr>
        <w:t xml:space="preserve"> осуществляет </w:t>
      </w:r>
      <w:r w:rsidR="0078471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C90DF8">
        <w:rPr>
          <w:rFonts w:ascii="Times New Roman" w:hAnsi="Times New Roman" w:cs="Times New Roman"/>
          <w:b w:val="0"/>
          <w:sz w:val="28"/>
          <w:szCs w:val="28"/>
        </w:rPr>
        <w:t>Заволжского</w:t>
      </w:r>
      <w:r w:rsid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proofErr w:type="spellStart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>Озинского</w:t>
      </w:r>
      <w:proofErr w:type="spellEnd"/>
      <w:r w:rsidR="0078471F" w:rsidRPr="007847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Саратовской области</w:t>
      </w:r>
      <w:r w:rsidRPr="0078471F">
        <w:rPr>
          <w:rFonts w:ascii="Times New Roman" w:hAnsi="Times New Roman"/>
          <w:b w:val="0"/>
          <w:sz w:val="28"/>
          <w:szCs w:val="28"/>
        </w:rPr>
        <w:t>,</w:t>
      </w:r>
      <w:r w:rsidRPr="007847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приложению.</w:t>
      </w:r>
    </w:p>
    <w:p w14:paraId="3290CA37" w14:textId="77777777" w:rsidR="00167CD8" w:rsidRPr="00167CD8" w:rsidRDefault="0078471F" w:rsidP="00167CD8">
      <w:pPr>
        <w:pStyle w:val="ConsPlusTitle"/>
        <w:numPr>
          <w:ilvl w:val="0"/>
          <w:numId w:val="6"/>
        </w:numPr>
        <w:suppressAutoHyphens/>
        <w:ind w:left="567" w:hanging="28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8471F"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Контроль за исполнением настоящего постановления оставляю за собой</w:t>
      </w:r>
      <w:r w:rsidR="00167CD8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14:paraId="77AA76BF" w14:textId="77777777" w:rsidR="0078471F" w:rsidRPr="00167CD8" w:rsidRDefault="0078471F" w:rsidP="00167CD8">
      <w:pPr>
        <w:pStyle w:val="ConsPlusTitle"/>
        <w:numPr>
          <w:ilvl w:val="0"/>
          <w:numId w:val="6"/>
        </w:numPr>
        <w:suppressAutoHyphens/>
        <w:ind w:left="567" w:hanging="28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67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7CD8">
        <w:rPr>
          <w:rFonts w:ascii="Times New Roman" w:hAnsi="Times New Roman" w:cs="Times New Roman"/>
          <w:b w:val="0"/>
          <w:color w:val="000000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правоотношения, возникшие с 1 января 2025 года.</w:t>
      </w:r>
    </w:p>
    <w:p w14:paraId="619A6443" w14:textId="77777777" w:rsidR="0078471F" w:rsidRPr="0078471F" w:rsidRDefault="0078471F" w:rsidP="0078471F">
      <w:pPr>
        <w:shd w:val="clear" w:color="auto" w:fill="FFFFFF"/>
        <w:tabs>
          <w:tab w:val="left" w:pos="1070"/>
        </w:tabs>
        <w:spacing w:before="5"/>
        <w:rPr>
          <w:rFonts w:ascii="Times New Roman" w:eastAsia="Calibri" w:hAnsi="Times New Roman" w:cs="Times New Roman"/>
          <w:color w:val="000000"/>
          <w:spacing w:val="-15"/>
          <w:sz w:val="28"/>
          <w:szCs w:val="28"/>
        </w:rPr>
      </w:pPr>
    </w:p>
    <w:p w14:paraId="7B054750" w14:textId="1395DD49" w:rsidR="0078471F" w:rsidRPr="0078471F" w:rsidRDefault="0078471F" w:rsidP="004B3ACA">
      <w:pPr>
        <w:shd w:val="clear" w:color="auto" w:fill="FFFFFF"/>
        <w:tabs>
          <w:tab w:val="left" w:leader="underscore" w:pos="6115"/>
          <w:tab w:val="left" w:leader="underscore" w:pos="9038"/>
        </w:tabs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pacing w:val="-2"/>
          <w:sz w:val="28"/>
          <w:szCs w:val="28"/>
        </w:rPr>
      </w:pPr>
      <w:r w:rsidRPr="0078471F">
        <w:rPr>
          <w:rFonts w:ascii="Times New Roman" w:eastAsia="Calibri" w:hAnsi="Times New Roman" w:cs="Times New Roman"/>
          <w:b/>
          <w:iCs/>
          <w:color w:val="000000"/>
          <w:spacing w:val="-2"/>
          <w:sz w:val="28"/>
          <w:szCs w:val="28"/>
        </w:rPr>
        <w:t xml:space="preserve">Глава администрации </w:t>
      </w:r>
      <w:r w:rsidR="00C90DF8">
        <w:rPr>
          <w:rFonts w:ascii="Times New Roman" w:eastAsia="Calibri" w:hAnsi="Times New Roman" w:cs="Times New Roman"/>
          <w:b/>
          <w:iCs/>
          <w:color w:val="000000"/>
          <w:spacing w:val="-2"/>
          <w:sz w:val="28"/>
          <w:szCs w:val="28"/>
        </w:rPr>
        <w:t>Заволжского</w:t>
      </w:r>
    </w:p>
    <w:p w14:paraId="148DB443" w14:textId="51D1B001" w:rsidR="00B700ED" w:rsidRPr="00167CD8" w:rsidRDefault="0078471F" w:rsidP="004B3ACA">
      <w:pPr>
        <w:shd w:val="clear" w:color="auto" w:fill="FFFFFF"/>
        <w:tabs>
          <w:tab w:val="left" w:leader="underscore" w:pos="6115"/>
          <w:tab w:val="left" w:leader="underscore" w:pos="9038"/>
        </w:tabs>
        <w:spacing w:after="0" w:line="240" w:lineRule="auto"/>
        <w:rPr>
          <w:rFonts w:ascii="Times New Roman" w:hAnsi="Times New Roman" w:cs="Times New Roman"/>
          <w:b/>
          <w:iCs/>
          <w:color w:val="000000"/>
          <w:spacing w:val="-2"/>
          <w:sz w:val="28"/>
          <w:szCs w:val="28"/>
        </w:rPr>
      </w:pPr>
      <w:r w:rsidRPr="0078471F">
        <w:rPr>
          <w:rFonts w:ascii="Times New Roman" w:eastAsia="Calibri" w:hAnsi="Times New Roman" w:cs="Times New Roman"/>
          <w:b/>
          <w:iCs/>
          <w:color w:val="000000"/>
          <w:spacing w:val="-2"/>
          <w:sz w:val="28"/>
          <w:szCs w:val="28"/>
        </w:rPr>
        <w:t xml:space="preserve">муниципального образования                                                 </w:t>
      </w:r>
      <w:proofErr w:type="spellStart"/>
      <w:r w:rsidR="00C90DF8">
        <w:rPr>
          <w:rFonts w:ascii="Times New Roman" w:eastAsia="Calibri" w:hAnsi="Times New Roman" w:cs="Times New Roman"/>
          <w:b/>
          <w:sz w:val="28"/>
          <w:szCs w:val="28"/>
        </w:rPr>
        <w:t>Т.А.Аксашева</w:t>
      </w:r>
      <w:proofErr w:type="spellEnd"/>
    </w:p>
    <w:tbl>
      <w:tblPr>
        <w:tblStyle w:val="a4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119"/>
      </w:tblGrid>
      <w:tr w:rsidR="00B700ED" w14:paraId="634083F0" w14:textId="77777777" w:rsidTr="001E3A1C">
        <w:tc>
          <w:tcPr>
            <w:tcW w:w="6062" w:type="dxa"/>
          </w:tcPr>
          <w:p w14:paraId="1B492CE8" w14:textId="77777777" w:rsidR="00B700ED" w:rsidRDefault="00B700ED" w:rsidP="00485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14C8D75" w14:textId="77777777" w:rsidR="004B3ACA" w:rsidRDefault="004B3ACA" w:rsidP="0016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DB9ECA" w14:textId="77777777" w:rsidR="00B700ED" w:rsidRDefault="00B700ED" w:rsidP="0016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167CD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постановлению </w:t>
            </w:r>
          </w:p>
          <w:p w14:paraId="14678AB2" w14:textId="4FB37B31" w:rsidR="00B700ED" w:rsidRDefault="00B700ED" w:rsidP="0016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0DF8">
              <w:rPr>
                <w:rFonts w:ascii="Times New Roman" w:hAnsi="Times New Roman" w:cs="Times New Roman"/>
                <w:sz w:val="28"/>
                <w:szCs w:val="28"/>
              </w:rPr>
              <w:t>05.02.2025 г.</w:t>
            </w:r>
            <w:r w:rsidR="00167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90DF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</w:tbl>
    <w:p w14:paraId="3D126DA6" w14:textId="77777777" w:rsidR="00B700ED" w:rsidRDefault="00B700ED" w:rsidP="00B700E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053C85" w14:textId="77777777" w:rsidR="00206D02" w:rsidRPr="007D1490" w:rsidRDefault="00206D02" w:rsidP="00206D02">
      <w:pPr>
        <w:widowControl w:val="0"/>
        <w:autoSpaceDE w:val="0"/>
        <w:autoSpaceDN w:val="0"/>
        <w:adjustRightInd w:val="0"/>
        <w:spacing w:after="0" w:line="36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6EEF6B2B" w14:textId="77777777" w:rsidR="001E3A1C" w:rsidRPr="00E75900" w:rsidRDefault="001E3A1C" w:rsidP="001E3A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5900">
        <w:rPr>
          <w:rFonts w:ascii="Times New Roman" w:hAnsi="Times New Roman" w:cs="Times New Roman"/>
          <w:sz w:val="28"/>
          <w:szCs w:val="28"/>
        </w:rPr>
        <w:t>Методика</w:t>
      </w:r>
    </w:p>
    <w:p w14:paraId="71EF3AF1" w14:textId="66385D77" w:rsidR="00167CD8" w:rsidRPr="00167CD8" w:rsidRDefault="00167CD8" w:rsidP="00167CD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7CD8">
        <w:rPr>
          <w:rFonts w:ascii="Times New Roman" w:hAnsi="Times New Roman" w:cs="Times New Roman"/>
          <w:sz w:val="28"/>
          <w:szCs w:val="28"/>
        </w:rPr>
        <w:t xml:space="preserve">прогнозирования поступлений доходов в бюджет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Pr="00167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области, бюджетные полномочия главного администратора по которым осуществляет администрация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Pr="00167C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14:paraId="01B5262B" w14:textId="77777777" w:rsidR="001E3A1C" w:rsidRPr="00267240" w:rsidRDefault="001E3A1C" w:rsidP="001E3A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85E16B" w14:textId="77777777" w:rsidR="001E3A1C" w:rsidRPr="009634A1" w:rsidRDefault="001E3A1C" w:rsidP="001E3A1C">
      <w:pPr>
        <w:pStyle w:val="ConsPlusNormal"/>
        <w:widowControl w:val="0"/>
        <w:numPr>
          <w:ilvl w:val="0"/>
          <w:numId w:val="4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634A1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4257647" w14:textId="77777777" w:rsidR="001E3A1C" w:rsidRPr="009634A1" w:rsidRDefault="001E3A1C" w:rsidP="001E3A1C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14:paraId="1C375950" w14:textId="4DA126BB" w:rsidR="001E3A1C" w:rsidRDefault="001E3A1C" w:rsidP="001E3A1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4A1">
        <w:rPr>
          <w:rFonts w:ascii="Times New Roman" w:hAnsi="Times New Roman" w:cs="Times New Roman"/>
          <w:sz w:val="28"/>
          <w:szCs w:val="28"/>
        </w:rPr>
        <w:t xml:space="preserve">  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4A1">
        <w:rPr>
          <w:rFonts w:ascii="Times New Roman" w:hAnsi="Times New Roman" w:cs="Times New Roman"/>
          <w:sz w:val="28"/>
          <w:szCs w:val="28"/>
        </w:rPr>
        <w:t>Настоящая методика прогнозирования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доходов в бюджет </w:t>
      </w:r>
      <w:r w:rsidR="00210532">
        <w:rPr>
          <w:rFonts w:ascii="Times New Roman" w:hAnsi="Times New Roman" w:cs="Times New Roman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="00210532" w:rsidRPr="00167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10532"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="00210532"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администрируемых </w:t>
      </w:r>
      <w:r w:rsidR="00210532" w:rsidRPr="00167CD8">
        <w:rPr>
          <w:rFonts w:ascii="Times New Roman" w:hAnsi="Times New Roman" w:cs="Times New Roman"/>
          <w:sz w:val="28"/>
          <w:szCs w:val="28"/>
        </w:rPr>
        <w:t>администраци</w:t>
      </w:r>
      <w:r w:rsidR="00210532">
        <w:rPr>
          <w:rFonts w:ascii="Times New Roman" w:hAnsi="Times New Roman" w:cs="Times New Roman"/>
          <w:sz w:val="28"/>
          <w:szCs w:val="28"/>
        </w:rPr>
        <w:t>ей</w:t>
      </w:r>
      <w:r w:rsidR="00210532" w:rsidRPr="00167CD8">
        <w:rPr>
          <w:rFonts w:ascii="Times New Roman" w:hAnsi="Times New Roman" w:cs="Times New Roman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="00210532" w:rsidRPr="00167C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10532"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="00210532"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разработана на основании статьи 160.1 Бюджетного кодекса Российской Федерации и  постановления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 в целях реализации </w:t>
      </w:r>
      <w:r w:rsidR="00210532" w:rsidRPr="00167CD8">
        <w:rPr>
          <w:rFonts w:ascii="Times New Roman" w:hAnsi="Times New Roman" w:cs="Times New Roman"/>
          <w:sz w:val="28"/>
          <w:szCs w:val="28"/>
        </w:rPr>
        <w:t>администраци</w:t>
      </w:r>
      <w:r w:rsidR="00210532">
        <w:rPr>
          <w:rFonts w:ascii="Times New Roman" w:hAnsi="Times New Roman" w:cs="Times New Roman"/>
          <w:sz w:val="28"/>
          <w:szCs w:val="28"/>
        </w:rPr>
        <w:t>ей</w:t>
      </w:r>
      <w:r w:rsidR="00210532" w:rsidRPr="00167CD8">
        <w:rPr>
          <w:rFonts w:ascii="Times New Roman" w:hAnsi="Times New Roman" w:cs="Times New Roman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="00210532" w:rsidRPr="00167C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10532"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="00210532"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главного администратора доходов бюджета </w:t>
      </w:r>
      <w:r w:rsidR="0021053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части прогнозирования поступлений по закрепленным за ним доходам на текущий финансовый год, очередной финансовый год и плановый период.</w:t>
      </w:r>
    </w:p>
    <w:p w14:paraId="126A0B89" w14:textId="30721B0D" w:rsidR="001E3A1C" w:rsidRDefault="00613173" w:rsidP="001E3A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E3A1C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3A1C">
        <w:rPr>
          <w:rFonts w:ascii="Times New Roman" w:hAnsi="Times New Roman" w:cs="Times New Roman"/>
          <w:sz w:val="28"/>
          <w:szCs w:val="28"/>
        </w:rPr>
        <w:t xml:space="preserve"> Прогнозирование осуществляется в соответствии с Порядком формирования и применения кодов бюджетной классификации Российской Федерации, их структуре и принципах назначения, утверждаемым Министерством финансов Российской Федерации, в разрезе видов доходных источников, закрепленных за </w:t>
      </w:r>
      <w:r w:rsidR="00492044" w:rsidRPr="00167CD8">
        <w:rPr>
          <w:rFonts w:ascii="Times New Roman" w:hAnsi="Times New Roman" w:cs="Times New Roman"/>
          <w:sz w:val="28"/>
          <w:szCs w:val="28"/>
        </w:rPr>
        <w:t>администраци</w:t>
      </w:r>
      <w:r w:rsidR="00492044">
        <w:rPr>
          <w:rFonts w:ascii="Times New Roman" w:hAnsi="Times New Roman" w:cs="Times New Roman"/>
          <w:sz w:val="28"/>
          <w:szCs w:val="28"/>
        </w:rPr>
        <w:t>ей</w:t>
      </w:r>
      <w:r w:rsidR="00492044" w:rsidRPr="00167CD8">
        <w:rPr>
          <w:rFonts w:ascii="Times New Roman" w:hAnsi="Times New Roman" w:cs="Times New Roman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="00492044" w:rsidRPr="00167C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492044"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="00492044"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="00981D64">
        <w:rPr>
          <w:rFonts w:ascii="Times New Roman" w:hAnsi="Times New Roman" w:cs="Times New Roman"/>
          <w:sz w:val="28"/>
          <w:szCs w:val="28"/>
        </w:rPr>
        <w:t xml:space="preserve"> </w:t>
      </w:r>
      <w:r w:rsidR="001E3A1C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492044" w:rsidRPr="00167CD8">
        <w:rPr>
          <w:rFonts w:ascii="Times New Roman" w:hAnsi="Times New Roman" w:cs="Times New Roman"/>
          <w:sz w:val="28"/>
          <w:szCs w:val="28"/>
        </w:rPr>
        <w:t>администраци</w:t>
      </w:r>
      <w:r w:rsidR="00492044">
        <w:rPr>
          <w:rFonts w:ascii="Times New Roman" w:hAnsi="Times New Roman" w:cs="Times New Roman"/>
          <w:sz w:val="28"/>
          <w:szCs w:val="28"/>
        </w:rPr>
        <w:t>и</w:t>
      </w:r>
      <w:r w:rsidR="00492044" w:rsidRPr="00167CD8">
        <w:rPr>
          <w:rFonts w:ascii="Times New Roman" w:hAnsi="Times New Roman" w:cs="Times New Roman"/>
          <w:sz w:val="28"/>
          <w:szCs w:val="28"/>
        </w:rPr>
        <w:t xml:space="preserve"> </w:t>
      </w:r>
      <w:r w:rsidR="00C90DF8">
        <w:rPr>
          <w:rFonts w:ascii="Times New Roman" w:hAnsi="Times New Roman" w:cs="Times New Roman"/>
          <w:sz w:val="28"/>
          <w:szCs w:val="28"/>
        </w:rPr>
        <w:t>Заволжского</w:t>
      </w:r>
      <w:r w:rsidR="00492044" w:rsidRPr="00167C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492044" w:rsidRPr="00167CD8">
        <w:rPr>
          <w:rFonts w:ascii="Times New Roman" w:hAnsi="Times New Roman" w:cs="Times New Roman"/>
          <w:sz w:val="28"/>
          <w:szCs w:val="28"/>
        </w:rPr>
        <w:t>Озинского</w:t>
      </w:r>
      <w:proofErr w:type="spellEnd"/>
      <w:r w:rsidR="00492044" w:rsidRPr="00167CD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14:paraId="09494676" w14:textId="77777777" w:rsidR="001E3A1C" w:rsidRDefault="001E3A1C" w:rsidP="001E3A1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Прогнозирование  доходов может осуществляться следующими методами или комбинациями методов:</w:t>
      </w:r>
    </w:p>
    <w:p w14:paraId="5B20DF7A" w14:textId="77777777" w:rsidR="001E3A1C" w:rsidRDefault="001E3A1C" w:rsidP="001E3A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14:paraId="172A3785" w14:textId="77777777" w:rsidR="001E3A1C" w:rsidRDefault="001E3A1C" w:rsidP="001E3A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усреднение - расчет на основании усреднения годовых объемов доходов бюджетов бюджетной системы Российской Федерации не менее чем за 3 года или за весь период поступления соответствующего вида доходов в случае, если он не превышает 3 года;</w:t>
      </w:r>
    </w:p>
    <w:p w14:paraId="49A0A7E2" w14:textId="77777777" w:rsidR="00394C99" w:rsidRDefault="001E3A1C" w:rsidP="004920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индексация - расчет с применением индекса потребительских цен или другого коэффициента, характеризующего динамику прогнозируемого вида доходов бюджетов бюджетной системы Российской Федерации;</w:t>
      </w:r>
    </w:p>
    <w:p w14:paraId="33555647" w14:textId="77777777" w:rsidR="001E3A1C" w:rsidRDefault="001E3A1C" w:rsidP="001E3A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экстраполяция - расчет, осуществляемый на основании имеющихся данных о тенденциях изменения поступлений в предшествующие периоды;</w:t>
      </w:r>
    </w:p>
    <w:p w14:paraId="6BDBBF14" w14:textId="77777777" w:rsidR="001E3A1C" w:rsidRDefault="001E3A1C" w:rsidP="001E3A1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>- иной способ.</w:t>
      </w:r>
    </w:p>
    <w:p w14:paraId="683E4193" w14:textId="77777777" w:rsidR="001E3A1C" w:rsidRDefault="001E3A1C" w:rsidP="001E3A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 Методика прогнозирования предусматривает использование при расчете прогнозного объема поступлений доходов оценки ожидаемых результатов работы по взысканию дебиторской задолженности по доходам, а также влияния на объем поступлений доходов отдельных решений Президента Российской Федерации, Правительства Российской Федерации, Правительства области, местной администрации.</w:t>
      </w:r>
    </w:p>
    <w:p w14:paraId="3766800A" w14:textId="77777777" w:rsidR="004930F0" w:rsidRDefault="001E3A1C" w:rsidP="00493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Методика прогнозирования разрабатывается на основе единых подходов к прогнозированию поступлений доходов в текущем финансовом году, очередном финансовом году и плановом периоде.</w:t>
      </w:r>
    </w:p>
    <w:p w14:paraId="724ADF17" w14:textId="77777777" w:rsidR="004930F0" w:rsidRDefault="004930F0" w:rsidP="00493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Прогнозирование поступлений доходов в местный бюджет в виде безвозмездных поступлений от других бюджетов бюджетной системы Российской Федерации осуществляется на основании нормативных правовых актов (проектов нормативных правовых актов о распределении межбюджетных трансфертов местному бюджету из бюджетов бюджетной системы Российской Федерации и (или) объемов безвозмездных поступлений от других бюджетов бюджетной системы Российской Федерации, утвержденных законом </w:t>
      </w:r>
      <w:r w:rsidR="00981D64">
        <w:rPr>
          <w:rFonts w:ascii="Times New Roman" w:hAnsi="Times New Roman" w:cs="Times New Roman"/>
          <w:sz w:val="28"/>
          <w:szCs w:val="28"/>
        </w:rPr>
        <w:t xml:space="preserve">Саратовской </w:t>
      </w:r>
      <w:r>
        <w:rPr>
          <w:rFonts w:ascii="Times New Roman" w:hAnsi="Times New Roman" w:cs="Times New Roman"/>
          <w:sz w:val="28"/>
          <w:szCs w:val="28"/>
        </w:rPr>
        <w:t>области об областном бюджете (проектом закона).</w:t>
      </w:r>
    </w:p>
    <w:p w14:paraId="3D5D5EEE" w14:textId="77777777" w:rsidR="001E3A1C" w:rsidRDefault="001E3A1C" w:rsidP="001E3A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текущего финансового года расчет прогноза осуществляется исходя из фактического объема поступлений доходов посредством корректировки утвержденного прогноза поступления доходов по каждому доходному источнику</w:t>
      </w:r>
      <w:r w:rsidRPr="005A6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сумму превышения (уменьшения) фактического объема их поступления.</w:t>
      </w:r>
    </w:p>
    <w:p w14:paraId="420FA7C1" w14:textId="77777777" w:rsidR="001E3A1C" w:rsidRDefault="001E3A1C" w:rsidP="001E3A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прогнозируемого объема поступлений доходов в соответствии с настоящей Методикой не учитываются фактические поступления, имеющие несистемный, разовый характер.</w:t>
      </w:r>
    </w:p>
    <w:p w14:paraId="6DA3620A" w14:textId="77777777" w:rsidR="004930F0" w:rsidRDefault="004930F0" w:rsidP="004930F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доходов от возврата остатков субсидий, субвенций и иных межбюджетных трансфертов и возврат остатков, имеющих целевое назначение, прошлых лет  имеют несистемный характер и относятся к категории не поддающихся объективному прогнозированию.</w:t>
      </w:r>
    </w:p>
    <w:p w14:paraId="2FF50C0D" w14:textId="77777777" w:rsidR="001478B0" w:rsidRDefault="001478B0"/>
    <w:p w14:paraId="66DC1048" w14:textId="77777777" w:rsidR="00613173" w:rsidRDefault="00613173"/>
    <w:p w14:paraId="236997E3" w14:textId="77777777" w:rsidR="00613173" w:rsidRDefault="00613173"/>
    <w:p w14:paraId="24F4B15D" w14:textId="77777777" w:rsidR="00613173" w:rsidRDefault="00613173">
      <w:pPr>
        <w:sectPr w:rsidR="00613173" w:rsidSect="004B3ACA">
          <w:pgSz w:w="11906" w:h="16838"/>
          <w:pgMar w:top="426" w:right="851" w:bottom="426" w:left="1134" w:header="709" w:footer="709" w:gutter="0"/>
          <w:cols w:space="708"/>
          <w:titlePg/>
          <w:docGrid w:linePitch="360"/>
        </w:sect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653"/>
        <w:gridCol w:w="1785"/>
        <w:gridCol w:w="2098"/>
        <w:gridCol w:w="1843"/>
        <w:gridCol w:w="1417"/>
        <w:gridCol w:w="1701"/>
        <w:gridCol w:w="2127"/>
        <w:gridCol w:w="3260"/>
      </w:tblGrid>
      <w:tr w:rsidR="0026215B" w:rsidRPr="009F1F1D" w14:paraId="5DF85B1F" w14:textId="77777777" w:rsidTr="00D215BB">
        <w:tc>
          <w:tcPr>
            <w:tcW w:w="488" w:type="dxa"/>
          </w:tcPr>
          <w:p w14:paraId="5A4504B7" w14:textId="77777777" w:rsidR="0026215B" w:rsidRPr="008C6B3D" w:rsidRDefault="0026215B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653" w:type="dxa"/>
          </w:tcPr>
          <w:p w14:paraId="24D2C8B5" w14:textId="77777777" w:rsidR="0026215B" w:rsidRPr="008C6B3D" w:rsidRDefault="00006D83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К</w:t>
            </w:r>
            <w:r w:rsidR="0026215B" w:rsidRPr="008C6B3D">
              <w:rPr>
                <w:rFonts w:ascii="Times New Roman" w:hAnsi="Times New Roman" w:cs="Times New Roman"/>
              </w:rPr>
              <w:t>од главного администратора доходов</w:t>
            </w:r>
          </w:p>
        </w:tc>
        <w:tc>
          <w:tcPr>
            <w:tcW w:w="1785" w:type="dxa"/>
          </w:tcPr>
          <w:p w14:paraId="456A94A1" w14:textId="77777777" w:rsidR="0026215B" w:rsidRPr="008C6B3D" w:rsidRDefault="0026215B" w:rsidP="002621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Наименование главного администратора доходов</w:t>
            </w:r>
          </w:p>
        </w:tc>
        <w:tc>
          <w:tcPr>
            <w:tcW w:w="2098" w:type="dxa"/>
          </w:tcPr>
          <w:p w14:paraId="24D4CC44" w14:textId="77777777" w:rsidR="0026215B" w:rsidRPr="008C6B3D" w:rsidRDefault="0026215B" w:rsidP="00006D83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КБК </w:t>
            </w:r>
            <w:hyperlink w:anchor="P185" w:history="1">
              <w:r w:rsidRPr="008C6B3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43" w:type="dxa"/>
          </w:tcPr>
          <w:p w14:paraId="12AD1623" w14:textId="77777777" w:rsidR="0026215B" w:rsidRPr="008C6B3D" w:rsidRDefault="0026215B" w:rsidP="0000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Наименование КБК доходов</w:t>
            </w:r>
          </w:p>
        </w:tc>
        <w:tc>
          <w:tcPr>
            <w:tcW w:w="1417" w:type="dxa"/>
          </w:tcPr>
          <w:p w14:paraId="1536F07E" w14:textId="77777777" w:rsidR="0026215B" w:rsidRPr="008C6B3D" w:rsidRDefault="0026215B" w:rsidP="0000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Наименование метода расчета </w:t>
            </w:r>
            <w:hyperlink w:anchor="P186" w:history="1">
              <w:r w:rsidRPr="008C6B3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701" w:type="dxa"/>
          </w:tcPr>
          <w:p w14:paraId="77B4D8F4" w14:textId="77777777" w:rsidR="0026215B" w:rsidRPr="008C6B3D" w:rsidRDefault="0026215B" w:rsidP="0000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187" w:history="1">
              <w:r w:rsidRPr="008C6B3D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2127" w:type="dxa"/>
          </w:tcPr>
          <w:p w14:paraId="6FF3F7E8" w14:textId="77777777" w:rsidR="0026215B" w:rsidRPr="008C6B3D" w:rsidRDefault="0026215B" w:rsidP="0000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Алгоритм расчета </w:t>
            </w:r>
            <w:hyperlink w:anchor="P188" w:history="1">
              <w:r w:rsidRPr="008C6B3D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260" w:type="dxa"/>
          </w:tcPr>
          <w:p w14:paraId="7D7A7571" w14:textId="77777777" w:rsidR="0026215B" w:rsidRPr="008C6B3D" w:rsidRDefault="0026215B" w:rsidP="0000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Описание показателей </w:t>
            </w:r>
            <w:hyperlink w:anchor="P189" w:history="1">
              <w:r w:rsidRPr="008C6B3D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</w:tr>
      <w:tr w:rsidR="0026215B" w:rsidRPr="00B82146" w14:paraId="4CFAC93E" w14:textId="77777777" w:rsidTr="00D215BB">
        <w:tc>
          <w:tcPr>
            <w:tcW w:w="488" w:type="dxa"/>
          </w:tcPr>
          <w:p w14:paraId="1BCCA3D5" w14:textId="77777777" w:rsidR="0026215B" w:rsidRPr="008C6B3D" w:rsidRDefault="00E03F2D" w:rsidP="00D215BB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3" w:type="dxa"/>
          </w:tcPr>
          <w:p w14:paraId="14B5E79E" w14:textId="77777777" w:rsidR="0026215B" w:rsidRPr="008C6B3D" w:rsidRDefault="0026215B" w:rsidP="00D2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5" w:type="dxa"/>
          </w:tcPr>
          <w:p w14:paraId="21834595" w14:textId="77777777" w:rsidR="0026215B" w:rsidRPr="008C6B3D" w:rsidRDefault="0026215B" w:rsidP="00D2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8" w:type="dxa"/>
          </w:tcPr>
          <w:p w14:paraId="44112CE9" w14:textId="77777777" w:rsidR="0026215B" w:rsidRPr="008C6B3D" w:rsidRDefault="0026215B" w:rsidP="00D215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61F4C0EE" w14:textId="77777777" w:rsidR="0026215B" w:rsidRPr="008C6B3D" w:rsidRDefault="0026215B" w:rsidP="00D215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059A65F2" w14:textId="77777777" w:rsidR="0026215B" w:rsidRPr="008C6B3D" w:rsidRDefault="0026215B" w:rsidP="00D215BB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</w:tcPr>
          <w:p w14:paraId="0F45B595" w14:textId="77777777" w:rsidR="0026215B" w:rsidRPr="008C6B3D" w:rsidRDefault="0026215B" w:rsidP="00D215BB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</w:tcPr>
          <w:p w14:paraId="0053BF3E" w14:textId="77777777" w:rsidR="0026215B" w:rsidRPr="008C6B3D" w:rsidRDefault="0026215B" w:rsidP="00D21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B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</w:tcPr>
          <w:p w14:paraId="27DC6426" w14:textId="77777777" w:rsidR="0026215B" w:rsidRPr="008C6B3D" w:rsidRDefault="0026215B" w:rsidP="00D21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C6B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1083B" w:rsidRPr="00B82146" w14:paraId="565B9C2B" w14:textId="77777777" w:rsidTr="00D215BB">
        <w:tc>
          <w:tcPr>
            <w:tcW w:w="488" w:type="dxa"/>
          </w:tcPr>
          <w:p w14:paraId="4C0723AB" w14:textId="77777777" w:rsidR="0011083B" w:rsidRPr="008C6B3D" w:rsidRDefault="0011083B" w:rsidP="00D215BB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3" w:type="dxa"/>
          </w:tcPr>
          <w:p w14:paraId="48F03049" w14:textId="4D22523D" w:rsidR="0011083B" w:rsidRPr="00C90DF8" w:rsidRDefault="0011083B" w:rsidP="00D2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41794034" w14:textId="22778105" w:rsidR="0011083B" w:rsidRPr="00C90DF8" w:rsidRDefault="0011083B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63A0E301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10804020010000110</w:t>
            </w:r>
          </w:p>
        </w:tc>
        <w:tc>
          <w:tcPr>
            <w:tcW w:w="1843" w:type="dxa"/>
          </w:tcPr>
          <w:p w14:paraId="2E318E95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</w:tcPr>
          <w:p w14:paraId="3E37AF37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Комбинация метода прямого расчета и метода усреднения</w:t>
            </w:r>
          </w:p>
          <w:p w14:paraId="79499696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722EEE2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330747" w14:textId="77777777" w:rsidR="0011083B" w:rsidRPr="0011083B" w:rsidRDefault="0011083B" w:rsidP="0011083B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П1гос + П2гос +…. +П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</w:t>
            </w:r>
            <w:proofErr w:type="spellEnd"/>
          </w:p>
          <w:p w14:paraId="6AAB0AF4" w14:textId="77777777" w:rsidR="0011083B" w:rsidRPr="0011083B" w:rsidRDefault="0011083B" w:rsidP="0011083B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D01C84" w14:textId="77777777" w:rsidR="0011083B" w:rsidRPr="0011083B" w:rsidRDefault="0011083B" w:rsidP="0011083B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E2C0AE" w14:textId="77777777" w:rsidR="0011083B" w:rsidRPr="0011083B" w:rsidRDefault="0011083B" w:rsidP="0011083B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606AD0D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сумма госпошлины, прогнозируемая к поступлению в бюджет муниципального образования, в очередном году и (или) прогнозируемом периоде;</w:t>
            </w:r>
          </w:p>
          <w:p w14:paraId="69299D64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П1гос, П2гос, П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виды госпошлины, где</w:t>
            </w:r>
          </w:p>
          <w:p w14:paraId="7C880514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П1гос=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*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</w:t>
            </w:r>
            <w:proofErr w:type="spellEnd"/>
          </w:p>
          <w:p w14:paraId="0937C4DC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П2гос =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*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</w:t>
            </w:r>
            <w:proofErr w:type="spellEnd"/>
          </w:p>
          <w:p w14:paraId="3B87D150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*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где</w:t>
            </w:r>
          </w:p>
          <w:p w14:paraId="6475B60A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 количество прогнозируемых видов госпошлин</w:t>
            </w:r>
          </w:p>
          <w:p w14:paraId="12D57E85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размер госпошлины по видам </w:t>
            </w:r>
          </w:p>
          <w:p w14:paraId="23636279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количество госпошлин (фактов уплаты госпошлины) по видам, </w:t>
            </w:r>
            <w:r w:rsidRPr="0011083B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определяется методом усреднения по следующей формуле</w:t>
            </w:r>
          </w:p>
          <w:p w14:paraId="36C5919A" w14:textId="77777777" w:rsidR="0011083B" w:rsidRPr="0011083B" w:rsidRDefault="0011083B" w:rsidP="0011083B">
            <w:pPr>
              <w:shd w:val="clear" w:color="auto" w:fill="FFFFFF"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 (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(т-1)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(т-2)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Кгос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(т-3)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)/3</w:t>
            </w:r>
          </w:p>
          <w:p w14:paraId="546F8C06" w14:textId="77777777" w:rsidR="0011083B" w:rsidRPr="0011083B" w:rsidRDefault="0011083B" w:rsidP="0011083B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т – текущий год</w:t>
            </w:r>
          </w:p>
        </w:tc>
      </w:tr>
      <w:tr w:rsidR="0011083B" w:rsidRPr="00B82146" w14:paraId="33072E27" w14:textId="77777777" w:rsidTr="00D215BB">
        <w:tc>
          <w:tcPr>
            <w:tcW w:w="488" w:type="dxa"/>
          </w:tcPr>
          <w:p w14:paraId="1382FD3C" w14:textId="77777777" w:rsidR="0011083B" w:rsidRPr="008C6B3D" w:rsidRDefault="0011083B" w:rsidP="00D215BB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3" w:type="dxa"/>
          </w:tcPr>
          <w:p w14:paraId="23399195" w14:textId="4B5CCC9C" w:rsidR="0011083B" w:rsidRPr="00C90DF8" w:rsidRDefault="0011083B" w:rsidP="00D2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7292D01A" w14:textId="79D89F7D" w:rsidR="0011083B" w:rsidRPr="00C90DF8" w:rsidRDefault="0011083B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098" w:type="dxa"/>
          </w:tcPr>
          <w:p w14:paraId="05466086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11105025100000120</w:t>
            </w:r>
          </w:p>
        </w:tc>
        <w:tc>
          <w:tcPr>
            <w:tcW w:w="1843" w:type="dxa"/>
          </w:tcPr>
          <w:p w14:paraId="77F19785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договоров аренды за земли, находящиеся </w:t>
            </w:r>
            <w:proofErr w:type="gram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 собственности</w:t>
            </w:r>
            <w:proofErr w:type="gram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</w:tcPr>
          <w:p w14:paraId="0A4EB4EB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701" w:type="dxa"/>
          </w:tcPr>
          <w:p w14:paraId="087F488E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=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+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,</w:t>
            </w:r>
          </w:p>
        </w:tc>
        <w:tc>
          <w:tcPr>
            <w:tcW w:w="2127" w:type="dxa"/>
          </w:tcPr>
          <w:p w14:paraId="160F375F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Алгоритм расчета прогнозных показателей основывается на данных о размере площади сдаваемых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объектов, ставке арендной платы и динамике отдельных показателей прогноза социально-экономического развития, если иное не предусмотрено договором аренды.</w:t>
            </w:r>
          </w:p>
          <w:p w14:paraId="60CBEB6F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Договоры, заключенные (планируемые к заключению) с арендаторами, являются источником данных о сдаваемой в аренду площади и ставке арендной платы.</w:t>
            </w:r>
          </w:p>
          <w:p w14:paraId="0A13FCCF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Также в расчете используются показатели оценки результатов работы по взысканию дебиторской задолженности, определяемые методом усреднения.</w:t>
            </w:r>
          </w:p>
        </w:tc>
        <w:tc>
          <w:tcPr>
            <w:tcW w:w="3260" w:type="dxa"/>
          </w:tcPr>
          <w:p w14:paraId="3BD651DD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N - прогноз поступления арендной платы за земельные участки в бюджет сельского поселения;</w:t>
            </w:r>
          </w:p>
          <w:p w14:paraId="280F5BC3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сумма начисленных платежей по арендной плате за земельные участки в бюджет поселения в текущем финансовом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году;</w:t>
            </w:r>
          </w:p>
          <w:p w14:paraId="703FFE76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сумма выпадающих (дополнительных) доходов от сдачи в аренду земельных участков, определяется по следующей формуле:</w:t>
            </w:r>
          </w:p>
          <w:p w14:paraId="6211DEAA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= 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д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>+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</w:t>
            </w:r>
            <w:proofErr w:type="spellStart"/>
            <w:proofErr w:type="gram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исп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 xml:space="preserve">, 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где</w:t>
            </w:r>
            <w:proofErr w:type="gramEnd"/>
          </w:p>
          <w:p w14:paraId="62980BE1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д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сумма дополнительных (выпадающих) доходов, которая включает в себя:</w:t>
            </w:r>
          </w:p>
          <w:p w14:paraId="7E0C94B2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 сумма прогнозируемых начислений арендной платы за земельные участки, рассчитываемая на основании поступивших заявлений юридических и физических лиц, договора аренды с которыми будут заключены (расторгнуты) в очередном финансовом году;</w:t>
            </w:r>
          </w:p>
          <w:p w14:paraId="43B16853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 сумма прогнозируемых начислений арендной платы за земельные участки, в случаях изменения видов разрешенного использования земельных участков на основании заявлений юридических и физических лиц, изменения в договорах с которыми будут осуществлены в очередном финансовом году;</w:t>
            </w:r>
          </w:p>
          <w:p w14:paraId="07FC1524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исп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сумма выпадающих доходов, составляющая разницу между предъявленными к исполнению судебных решений о взыскании арендной платы за землю и фактически поступившими платежами в бюджет по исполнительным листам, рассчитываемая методом усреднения за последние 3 отчетных </w:t>
            </w:r>
            <w:proofErr w:type="gram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года  определяемая</w:t>
            </w:r>
            <w:proofErr w:type="gram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 формуле:</w:t>
            </w:r>
          </w:p>
          <w:p w14:paraId="6CC3C983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исп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= (S1+S2+S3)/3,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где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</w:t>
            </w:r>
          </w:p>
          <w:p w14:paraId="2E1692B6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1,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>,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proofErr w:type="gram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</w:t>
            </w:r>
            <w:proofErr w:type="gram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разница между предъявленными к исполнению судебных решений о взыскании арендной платы за землю и фактически поступившими платежами в бюджет по исполнительным листам за три отчетных года.</w:t>
            </w:r>
          </w:p>
        </w:tc>
      </w:tr>
      <w:tr w:rsidR="0011083B" w:rsidRPr="00833EAB" w14:paraId="39A1D011" w14:textId="77777777" w:rsidTr="00D215BB">
        <w:tc>
          <w:tcPr>
            <w:tcW w:w="488" w:type="dxa"/>
          </w:tcPr>
          <w:p w14:paraId="3582666F" w14:textId="77777777" w:rsidR="0011083B" w:rsidRPr="008C6B3D" w:rsidRDefault="00CC57D8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53" w:type="dxa"/>
          </w:tcPr>
          <w:p w14:paraId="66A0891D" w14:textId="7314CEA3" w:rsidR="0011083B" w:rsidRPr="00C90DF8" w:rsidRDefault="0011083B" w:rsidP="00D215B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37B900BE" w14:textId="643B8656" w:rsidR="0011083B" w:rsidRPr="00C90DF8" w:rsidRDefault="0011083B" w:rsidP="00E03F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4F5E3F61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11302995100000130 </w:t>
            </w:r>
          </w:p>
        </w:tc>
        <w:tc>
          <w:tcPr>
            <w:tcW w:w="1843" w:type="dxa"/>
          </w:tcPr>
          <w:p w14:paraId="6DB25B94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</w:tcPr>
          <w:p w14:paraId="6E7039D2" w14:textId="77777777" w:rsidR="0011083B" w:rsidRPr="0011083B" w:rsidRDefault="0011083B" w:rsidP="0011083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метод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усреднения </w:t>
            </w:r>
          </w:p>
        </w:tc>
        <w:tc>
          <w:tcPr>
            <w:tcW w:w="1701" w:type="dxa"/>
          </w:tcPr>
          <w:p w14:paraId="62670D45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Дпр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(∑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Дпр-Др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/3, </w:t>
            </w:r>
          </w:p>
        </w:tc>
        <w:tc>
          <w:tcPr>
            <w:tcW w:w="2127" w:type="dxa"/>
          </w:tcPr>
          <w:p w14:paraId="26750422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722C4DB0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суммы поступлений прочих доходов от компенсации затрат бюджета за последние три года.</w:t>
            </w:r>
          </w:p>
          <w:p w14:paraId="28AD41C4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поступлениям от компенсации затрат бюджета сельского поселения, имеющим «разовый» характер, относятся:</w:t>
            </w:r>
          </w:p>
          <w:p w14:paraId="19C0B42D" w14:textId="77777777" w:rsidR="00CC57D8" w:rsidRDefault="0011083B" w:rsidP="00CC57D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10CCF020" w14:textId="77777777" w:rsidR="0011083B" w:rsidRPr="0011083B" w:rsidRDefault="0011083B" w:rsidP="00CC57D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поступления от сумм восстановления кассовых расходов прошлых лет, имеющих «разовый» характер (сумм возмещения произведенных расходов по судебным </w:t>
            </w:r>
            <w:r w:rsidRPr="00110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решениям)</w:t>
            </w:r>
          </w:p>
          <w:p w14:paraId="2124C3EF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A7D662B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Дпр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суммы поступлений прочих доходов от компенсации затрат бюджета сельского поселения;</w:t>
            </w:r>
          </w:p>
          <w:p w14:paraId="57C537E4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∑</w:t>
            </w: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Дпр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суммарный объем поступлений прочих доходов от компенсации затрат бюджета сельского поселения за 3 года;</w:t>
            </w:r>
          </w:p>
          <w:p w14:paraId="43FE0F7A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</w:t>
            </w:r>
            <w:proofErr w:type="spellEnd"/>
            <w:r w:rsidRPr="001108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объем поступлений, имеющих разовый характер</w:t>
            </w:r>
          </w:p>
          <w:p w14:paraId="04A49982" w14:textId="77777777" w:rsidR="0011083B" w:rsidRPr="0011083B" w:rsidRDefault="0011083B" w:rsidP="0011083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9359E" w:rsidRPr="00833EAB" w14:paraId="2FB8C9AE" w14:textId="77777777" w:rsidTr="00D215BB">
        <w:trPr>
          <w:trHeight w:val="1538"/>
        </w:trPr>
        <w:tc>
          <w:tcPr>
            <w:tcW w:w="488" w:type="dxa"/>
          </w:tcPr>
          <w:p w14:paraId="0FB7ECBA" w14:textId="77777777" w:rsidR="00A9359E" w:rsidRPr="008C6B3D" w:rsidRDefault="00CC57D8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3" w:type="dxa"/>
          </w:tcPr>
          <w:p w14:paraId="1E01592A" w14:textId="13171EC9" w:rsidR="00A9359E" w:rsidRPr="00C90DF8" w:rsidRDefault="00CB396E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34C65F93" w14:textId="6601E0B4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394D5089" w14:textId="77777777" w:rsidR="00A9359E" w:rsidRPr="002D31ED" w:rsidRDefault="00A9359E" w:rsidP="00720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1ED">
              <w:rPr>
                <w:rFonts w:ascii="Times New Roman" w:hAnsi="Times New Roman" w:cs="Times New Roman"/>
                <w:sz w:val="20"/>
                <w:szCs w:val="20"/>
              </w:rPr>
              <w:t>11302995</w:t>
            </w:r>
            <w:r w:rsidR="007206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D31ED">
              <w:rPr>
                <w:rFonts w:ascii="Times New Roman" w:hAnsi="Times New Roman" w:cs="Times New Roman"/>
                <w:sz w:val="20"/>
                <w:szCs w:val="20"/>
              </w:rPr>
              <w:t>0900130</w:t>
            </w:r>
          </w:p>
        </w:tc>
        <w:tc>
          <w:tcPr>
            <w:tcW w:w="1843" w:type="dxa"/>
          </w:tcPr>
          <w:p w14:paraId="66177235" w14:textId="77777777" w:rsidR="00A9359E" w:rsidRPr="002D31ED" w:rsidRDefault="00A9359E" w:rsidP="002D3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1ED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бюджета муниципального района</w:t>
            </w:r>
          </w:p>
        </w:tc>
        <w:tc>
          <w:tcPr>
            <w:tcW w:w="1417" w:type="dxa"/>
          </w:tcPr>
          <w:p w14:paraId="2C853E50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0EB43B7D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5AD545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зависят от размеров  сумм компенсационных затрат и не являются систематическими.                  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3EB48E02" w14:textId="77777777" w:rsidR="00A9359E" w:rsidRPr="008C6B3D" w:rsidRDefault="00A9359E" w:rsidP="00006D8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D8" w:rsidRPr="00833EAB" w14:paraId="6CAA5420" w14:textId="77777777" w:rsidTr="00D215BB">
        <w:trPr>
          <w:trHeight w:val="1538"/>
        </w:trPr>
        <w:tc>
          <w:tcPr>
            <w:tcW w:w="488" w:type="dxa"/>
          </w:tcPr>
          <w:p w14:paraId="5F1DE1B7" w14:textId="77777777" w:rsidR="00CC57D8" w:rsidRDefault="00CC57D8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3" w:type="dxa"/>
          </w:tcPr>
          <w:p w14:paraId="18690A97" w14:textId="77777777" w:rsidR="00CC57D8" w:rsidRPr="00C90DF8" w:rsidRDefault="00CC57D8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785" w:type="dxa"/>
          </w:tcPr>
          <w:p w14:paraId="10C805EB" w14:textId="7C000CDE" w:rsidR="00CC57D8" w:rsidRPr="00C90DF8" w:rsidRDefault="00CC57D8" w:rsidP="00570891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6497D1A6" w14:textId="77777777" w:rsidR="00CC57D8" w:rsidRPr="00CC57D8" w:rsidRDefault="00CC57D8" w:rsidP="00CC57D8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11402053100000410</w:t>
            </w:r>
          </w:p>
        </w:tc>
        <w:tc>
          <w:tcPr>
            <w:tcW w:w="1843" w:type="dxa"/>
          </w:tcPr>
          <w:p w14:paraId="2F52BFDF" w14:textId="77777777" w:rsidR="00CC57D8" w:rsidRPr="00CC57D8" w:rsidRDefault="00CC57D8" w:rsidP="00CC57D8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</w:tcPr>
          <w:p w14:paraId="14979D70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701" w:type="dxa"/>
          </w:tcPr>
          <w:p w14:paraId="177F99D9" w14:textId="77777777" w:rsidR="00CC57D8" w:rsidRPr="00CC57D8" w:rsidRDefault="00CC57D8" w:rsidP="00CC57D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 = </w:t>
            </w: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127" w:type="dxa"/>
          </w:tcPr>
          <w:p w14:paraId="153DCA3D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260" w:type="dxa"/>
          </w:tcPr>
          <w:p w14:paraId="7E8446AC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 – объем доходов от реализации имущества</w:t>
            </w:r>
          </w:p>
          <w:p w14:paraId="33981D63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оценочная стоимость, либо рыночная </w:t>
            </w:r>
            <w:proofErr w:type="gram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 имущества</w:t>
            </w:r>
            <w:proofErr w:type="gram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6DAC1DD4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7F013710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7D8" w:rsidRPr="00833EAB" w14:paraId="514D9B43" w14:textId="77777777" w:rsidTr="00D215BB">
        <w:trPr>
          <w:trHeight w:val="1538"/>
        </w:trPr>
        <w:tc>
          <w:tcPr>
            <w:tcW w:w="488" w:type="dxa"/>
          </w:tcPr>
          <w:p w14:paraId="5D6A3E71" w14:textId="77777777" w:rsidR="00CC57D8" w:rsidRDefault="00CC57D8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3" w:type="dxa"/>
          </w:tcPr>
          <w:p w14:paraId="4FEA67C4" w14:textId="42743CAF" w:rsidR="00CC57D8" w:rsidRPr="00C90DF8" w:rsidRDefault="00CC57D8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6E9BA790" w14:textId="33BA08C5" w:rsidR="00CC57D8" w:rsidRPr="00C90DF8" w:rsidRDefault="00CC57D8" w:rsidP="00570891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64782596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11402053100000440</w:t>
            </w:r>
          </w:p>
        </w:tc>
        <w:tc>
          <w:tcPr>
            <w:tcW w:w="1843" w:type="dxa"/>
          </w:tcPr>
          <w:p w14:paraId="7046E972" w14:textId="77777777" w:rsidR="00CC57D8" w:rsidRPr="00CC57D8" w:rsidRDefault="00CC57D8" w:rsidP="00CC57D8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</w:tcPr>
          <w:p w14:paraId="6B76A137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метод усреднения</w:t>
            </w:r>
          </w:p>
        </w:tc>
        <w:tc>
          <w:tcPr>
            <w:tcW w:w="1701" w:type="dxa"/>
          </w:tcPr>
          <w:p w14:paraId="41139CE9" w14:textId="77777777" w:rsidR="00CC57D8" w:rsidRPr="00CC57D8" w:rsidRDefault="00CC57D8" w:rsidP="00CC57D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((Ди1 + Ди2 + Ди3)/31*</w:t>
            </w:r>
            <w:proofErr w:type="gram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12)*</w:t>
            </w:r>
            <w:proofErr w:type="spellStart"/>
            <w:proofErr w:type="gram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Ксн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</w:t>
            </w:r>
          </w:p>
          <w:p w14:paraId="28778012" w14:textId="77777777" w:rsidR="00CC57D8" w:rsidRPr="00CC57D8" w:rsidRDefault="00CC57D8" w:rsidP="00CC57D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B78FBD3" w14:textId="77777777" w:rsidR="00CC57D8" w:rsidRPr="00CC57D8" w:rsidRDefault="00CC57D8" w:rsidP="00CC57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61737E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прогнозируемая сумма дохода от реализации имущества, находящегося в собственности сельских поселений;</w:t>
            </w:r>
          </w:p>
          <w:p w14:paraId="24987833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Ди1, Ди2 – доходы от реализации имущества, полученные за 2 года, предшествующие текущему году;</w:t>
            </w:r>
          </w:p>
          <w:p w14:paraId="084804B0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Ди3 – доход от реализации имущества, полученный за 7 месяцев текущего года;</w:t>
            </w:r>
          </w:p>
          <w:p w14:paraId="4DE88457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Ксн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коэффициент снижения доходов, рассчитывается по формуле:</w:t>
            </w:r>
          </w:p>
          <w:p w14:paraId="6C29E47B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Ксн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Д5/Д4, где</w:t>
            </w:r>
          </w:p>
          <w:p w14:paraId="1E2F2B96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Ди4 – доход от реализации имущества за 7 месяцев предшествующего года текущему году;</w:t>
            </w:r>
          </w:p>
          <w:p w14:paraId="12A7D85C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Ди5 – доход от реализации имущества за 7 месяцев текущего года.</w:t>
            </w:r>
          </w:p>
          <w:p w14:paraId="4C24041C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Ксн</w:t>
            </w:r>
            <w:proofErr w:type="spellEnd"/>
            <w:r w:rsidRPr="00CC5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учитывается при расчете прогнозируемой суммы дохода, если его значение меньше 1.</w:t>
            </w:r>
          </w:p>
          <w:p w14:paraId="1CBE72FA" w14:textId="77777777" w:rsidR="00CC57D8" w:rsidRPr="00CC57D8" w:rsidRDefault="00CC57D8" w:rsidP="00CC57D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042D" w:rsidRPr="00833EAB" w14:paraId="471A07C9" w14:textId="77777777" w:rsidTr="00D215BB">
        <w:tc>
          <w:tcPr>
            <w:tcW w:w="488" w:type="dxa"/>
          </w:tcPr>
          <w:p w14:paraId="294A4D41" w14:textId="77777777" w:rsidR="00EA042D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53" w:type="dxa"/>
          </w:tcPr>
          <w:p w14:paraId="22829061" w14:textId="0EA2F981" w:rsidR="00EA042D" w:rsidRPr="00C90DF8" w:rsidRDefault="00EA042D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05E9A3F2" w14:textId="2D31F962" w:rsidR="00EA042D" w:rsidRPr="00C90DF8" w:rsidRDefault="00EA042D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6F43320F" w14:textId="77777777" w:rsidR="00EA042D" w:rsidRPr="008C6B3D" w:rsidRDefault="00EA042D" w:rsidP="00720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11607010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0000140</w:t>
            </w:r>
          </w:p>
        </w:tc>
        <w:tc>
          <w:tcPr>
            <w:tcW w:w="1843" w:type="dxa"/>
          </w:tcPr>
          <w:p w14:paraId="7FE45DA9" w14:textId="77777777" w:rsidR="00EA042D" w:rsidRPr="008C6B3D" w:rsidRDefault="00EA042D" w:rsidP="00262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7" w:type="dxa"/>
          </w:tcPr>
          <w:p w14:paraId="76EA121B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Метод прямого расчета или метод усреднения</w:t>
            </w:r>
          </w:p>
        </w:tc>
        <w:tc>
          <w:tcPr>
            <w:tcW w:w="1701" w:type="dxa"/>
          </w:tcPr>
          <w:p w14:paraId="0CC57D70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∑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 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/3</w:t>
            </w:r>
          </w:p>
          <w:p w14:paraId="0F69ED42" w14:textId="77777777" w:rsidR="00EA042D" w:rsidRPr="00EA042D" w:rsidRDefault="00EA042D" w:rsidP="00EA042D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DBFBFF6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034290A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прогнозируемые денежные взыскания (штрафы) зачисляемые в бюджет муниципальных образований.</w:t>
            </w:r>
          </w:p>
          <w:p w14:paraId="1C175B66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- поступления от денежных взысканий (штрафов) (в расчет принимаются показатели за последние три отчетных года).</w:t>
            </w:r>
          </w:p>
        </w:tc>
      </w:tr>
      <w:tr w:rsidR="00EA042D" w:rsidRPr="00833EAB" w14:paraId="20CDBF3E" w14:textId="77777777" w:rsidTr="00D215BB">
        <w:tc>
          <w:tcPr>
            <w:tcW w:w="488" w:type="dxa"/>
          </w:tcPr>
          <w:p w14:paraId="4CA9788B" w14:textId="77777777" w:rsidR="00EA042D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3" w:type="dxa"/>
          </w:tcPr>
          <w:p w14:paraId="1C825420" w14:textId="60FF7CF4" w:rsidR="00EA042D" w:rsidRPr="00C90DF8" w:rsidRDefault="00EA042D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4EE20B1E" w14:textId="2EA0AA9A" w:rsidR="00EA042D" w:rsidRPr="00C90DF8" w:rsidRDefault="00EA042D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2098" w:type="dxa"/>
          </w:tcPr>
          <w:p w14:paraId="50D16047" w14:textId="77777777" w:rsidR="00EA042D" w:rsidRPr="008C6B3D" w:rsidRDefault="00EA042D" w:rsidP="00720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11607090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0000140</w:t>
            </w:r>
          </w:p>
        </w:tc>
        <w:tc>
          <w:tcPr>
            <w:tcW w:w="1843" w:type="dxa"/>
          </w:tcPr>
          <w:p w14:paraId="0B677098" w14:textId="77777777" w:rsidR="00EA042D" w:rsidRPr="008C6B3D" w:rsidRDefault="00EA042D" w:rsidP="00262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</w:tcPr>
          <w:p w14:paraId="1A5720CE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Метод прямого расчета или метод усреднения</w:t>
            </w:r>
          </w:p>
        </w:tc>
        <w:tc>
          <w:tcPr>
            <w:tcW w:w="1701" w:type="dxa"/>
          </w:tcPr>
          <w:p w14:paraId="1B925169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∑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 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/3</w:t>
            </w:r>
          </w:p>
          <w:p w14:paraId="5749E310" w14:textId="77777777" w:rsidR="00EA042D" w:rsidRPr="00EA042D" w:rsidRDefault="00EA042D" w:rsidP="00EA042D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898C650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7FCBB50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прогнозируемые денежные взыскания (штрафы) зачисляемые в бюджет муниципальных образований.</w:t>
            </w:r>
          </w:p>
          <w:p w14:paraId="25AAB425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- поступления от денежных взысканий (штрафов) (в расчет принимаются показатели за 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последние три отчетных года).</w:t>
            </w:r>
          </w:p>
        </w:tc>
      </w:tr>
      <w:tr w:rsidR="00EA042D" w:rsidRPr="00833EAB" w14:paraId="68D12635" w14:textId="77777777" w:rsidTr="00D215BB">
        <w:tc>
          <w:tcPr>
            <w:tcW w:w="488" w:type="dxa"/>
          </w:tcPr>
          <w:p w14:paraId="102E7229" w14:textId="77777777" w:rsidR="00EA042D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53" w:type="dxa"/>
          </w:tcPr>
          <w:p w14:paraId="60DE510E" w14:textId="3192DF28" w:rsidR="00EA042D" w:rsidRPr="00C90DF8" w:rsidRDefault="00EA042D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4BD86ED6" w14:textId="5C3B819F" w:rsidR="00EA042D" w:rsidRPr="00C90DF8" w:rsidRDefault="00EA042D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4920DF09" w14:textId="77777777" w:rsidR="00EA042D" w:rsidRPr="00775A29" w:rsidRDefault="00EA042D" w:rsidP="00775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5A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775A29">
              <w:rPr>
                <w:rFonts w:ascii="Times New Roman" w:hAnsi="Times New Roman" w:cs="Times New Roman"/>
                <w:sz w:val="20"/>
                <w:szCs w:val="20"/>
              </w:rPr>
              <w:t>10123010051140</w:t>
            </w:r>
          </w:p>
        </w:tc>
        <w:tc>
          <w:tcPr>
            <w:tcW w:w="1843" w:type="dxa"/>
          </w:tcPr>
          <w:p w14:paraId="0D192734" w14:textId="77777777" w:rsidR="00EA042D" w:rsidRPr="00775A29" w:rsidRDefault="00EA042D" w:rsidP="00775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5A29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</w:t>
            </w:r>
            <w:r w:rsidRPr="00775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</w:tcPr>
          <w:p w14:paraId="19019B95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Метод прямого расчета или метод усреднения</w:t>
            </w:r>
          </w:p>
        </w:tc>
        <w:tc>
          <w:tcPr>
            <w:tcW w:w="1701" w:type="dxa"/>
          </w:tcPr>
          <w:p w14:paraId="6DBA649D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∑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 </w:t>
            </w: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/3</w:t>
            </w:r>
          </w:p>
          <w:p w14:paraId="22B2D1CC" w14:textId="77777777" w:rsidR="00EA042D" w:rsidRPr="00EA042D" w:rsidRDefault="00EA042D" w:rsidP="00EA042D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1275534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FC7A6B" w14:textId="77777777" w:rsidR="00EA042D" w:rsidRPr="00EA042D" w:rsidRDefault="00EA042D" w:rsidP="00EA042D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</w:t>
            </w:r>
            <w:proofErr w:type="spellEnd"/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прогнозируемые денежные взыскания (штрафы) зачисляемые в бюджет муниципальных образований.</w:t>
            </w:r>
          </w:p>
          <w:p w14:paraId="1CF11C23" w14:textId="77777777" w:rsidR="00EA042D" w:rsidRPr="00EA042D" w:rsidRDefault="00EA042D" w:rsidP="00EA042D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- поступления от денежных взысканий (штрафов) (в расчет принимаются показатели за последние три отчетных года).</w:t>
            </w:r>
          </w:p>
        </w:tc>
      </w:tr>
      <w:tr w:rsidR="00A9359E" w:rsidRPr="00833EAB" w14:paraId="1EE5CD7C" w14:textId="77777777" w:rsidTr="00D215BB">
        <w:tc>
          <w:tcPr>
            <w:tcW w:w="488" w:type="dxa"/>
          </w:tcPr>
          <w:p w14:paraId="3AB3A1A3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3" w:type="dxa"/>
          </w:tcPr>
          <w:p w14:paraId="184CB0A6" w14:textId="13050145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5121A041" w14:textId="02A6B5C6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120DB030" w14:textId="77777777" w:rsidR="00A9359E" w:rsidRPr="008C6B3D" w:rsidRDefault="00A9359E" w:rsidP="00720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11701050</w:t>
            </w:r>
            <w:r w:rsidR="007206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0000180</w:t>
            </w:r>
          </w:p>
        </w:tc>
        <w:tc>
          <w:tcPr>
            <w:tcW w:w="1843" w:type="dxa"/>
          </w:tcPr>
          <w:p w14:paraId="322CDB5C" w14:textId="77777777" w:rsidR="00A9359E" w:rsidRPr="008C6B3D" w:rsidRDefault="00A9359E" w:rsidP="00260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</w:tcPr>
          <w:p w14:paraId="7DE81B8E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4C760D32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E525AE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5CE38157" w14:textId="77777777" w:rsidR="00A9359E" w:rsidRPr="008C6B3D" w:rsidRDefault="00A9359E" w:rsidP="00006D8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653A51C0" w14:textId="77777777" w:rsidTr="00D215BB">
        <w:tc>
          <w:tcPr>
            <w:tcW w:w="488" w:type="dxa"/>
          </w:tcPr>
          <w:p w14:paraId="7108D095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3" w:type="dxa"/>
          </w:tcPr>
          <w:p w14:paraId="7A36C95B" w14:textId="763C9C93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22D7912F" w14:textId="78117C97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Саратовской области</w:t>
            </w:r>
          </w:p>
        </w:tc>
        <w:tc>
          <w:tcPr>
            <w:tcW w:w="2098" w:type="dxa"/>
          </w:tcPr>
          <w:p w14:paraId="42E98BEB" w14:textId="77777777" w:rsidR="00A9359E" w:rsidRPr="008C6B3D" w:rsidRDefault="00A9359E" w:rsidP="00720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11705050</w:t>
            </w:r>
            <w:r w:rsidR="007206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0000180</w:t>
            </w:r>
          </w:p>
        </w:tc>
        <w:tc>
          <w:tcPr>
            <w:tcW w:w="1843" w:type="dxa"/>
          </w:tcPr>
          <w:p w14:paraId="14A99A07" w14:textId="77777777" w:rsidR="00A9359E" w:rsidRPr="008C6B3D" w:rsidRDefault="00A9359E" w:rsidP="00845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</w:tcPr>
          <w:p w14:paraId="4986C859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52C0D4F3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B64738" w14:textId="77777777" w:rsidR="00A9359E" w:rsidRPr="008C6B3D" w:rsidRDefault="00A9359E" w:rsidP="00006D8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8C6B3D">
              <w:rPr>
                <w:sz w:val="20"/>
                <w:szCs w:val="20"/>
              </w:rPr>
              <w:t xml:space="preserve">Иные поступления средств от неналоговых доходов, подлежащих зачислению в доход бюджета сельского поселения, для которых не </w:t>
            </w:r>
            <w:r w:rsidRPr="008C6B3D">
              <w:rPr>
                <w:sz w:val="20"/>
                <w:szCs w:val="20"/>
              </w:rPr>
              <w:lastRenderedPageBreak/>
              <w:t>предусмотрены отдельные коды бюджетной классификации.</w:t>
            </w:r>
          </w:p>
          <w:p w14:paraId="4DD6FA1F" w14:textId="77777777" w:rsidR="00A9359E" w:rsidRPr="008C6B3D" w:rsidRDefault="00A9359E" w:rsidP="0000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4B465BBD" w14:textId="77777777" w:rsidR="00A9359E" w:rsidRPr="008C6B3D" w:rsidRDefault="00A9359E" w:rsidP="00006D8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42D" w:rsidRPr="00833EAB" w14:paraId="6BA5843A" w14:textId="77777777" w:rsidTr="00D215BB">
        <w:tc>
          <w:tcPr>
            <w:tcW w:w="488" w:type="dxa"/>
          </w:tcPr>
          <w:p w14:paraId="095F28C4" w14:textId="77777777" w:rsidR="00EA042D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3" w:type="dxa"/>
          </w:tcPr>
          <w:p w14:paraId="22AB9DE7" w14:textId="76F09048" w:rsidR="00EA042D" w:rsidRPr="00C90DF8" w:rsidRDefault="00EA042D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2CD57153" w14:textId="70ABE6F5" w:rsidR="00EA042D" w:rsidRPr="00C90DF8" w:rsidRDefault="00EA042D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13693ECB" w14:textId="77777777" w:rsidR="00EA042D" w:rsidRPr="00EA042D" w:rsidRDefault="00EA042D" w:rsidP="00570891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20216001100000150</w:t>
            </w:r>
          </w:p>
        </w:tc>
        <w:tc>
          <w:tcPr>
            <w:tcW w:w="1843" w:type="dxa"/>
          </w:tcPr>
          <w:p w14:paraId="479AA9B8" w14:textId="77777777" w:rsidR="00EA042D" w:rsidRPr="00EA042D" w:rsidRDefault="00EA042D" w:rsidP="0057089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</w:tcPr>
          <w:p w14:paraId="136DC59F" w14:textId="77777777" w:rsidR="00EA042D" w:rsidRPr="00EA042D" w:rsidRDefault="00EA042D" w:rsidP="00570891">
            <w:pPr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432D11" w14:textId="77777777" w:rsidR="00EA042D" w:rsidRPr="00EA042D" w:rsidRDefault="00EA042D" w:rsidP="00570891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D24C9E2" w14:textId="77777777" w:rsidR="00EA042D" w:rsidRPr="00EA042D" w:rsidRDefault="00EA042D" w:rsidP="00570891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  <w:p w14:paraId="77619B5F" w14:textId="77777777" w:rsidR="00EA042D" w:rsidRPr="00EA042D" w:rsidRDefault="00EA042D" w:rsidP="00570891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6927528" w14:textId="77777777" w:rsidR="00EA042D" w:rsidRPr="008C6B3D" w:rsidRDefault="00EA042D" w:rsidP="00006D8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20328585" w14:textId="77777777" w:rsidTr="00D215BB">
        <w:tc>
          <w:tcPr>
            <w:tcW w:w="488" w:type="dxa"/>
          </w:tcPr>
          <w:p w14:paraId="47CE9949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3" w:type="dxa"/>
          </w:tcPr>
          <w:p w14:paraId="5BDB54DE" w14:textId="03CED8E5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0853B034" w14:textId="56C077D3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0D9B6F6B" w14:textId="77777777" w:rsidR="00A9359E" w:rsidRPr="008C6B3D" w:rsidRDefault="00A9359E" w:rsidP="00092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20400000000000000</w:t>
            </w:r>
          </w:p>
        </w:tc>
        <w:tc>
          <w:tcPr>
            <w:tcW w:w="1843" w:type="dxa"/>
          </w:tcPr>
          <w:p w14:paraId="1F0E1C03" w14:textId="77777777" w:rsidR="00A9359E" w:rsidRPr="008C6B3D" w:rsidRDefault="00A9359E" w:rsidP="00E03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ОТ НЕГОСУДАРСТВЕННЫХ ОРГАНИЗАЦИЙ</w:t>
            </w:r>
          </w:p>
        </w:tc>
        <w:tc>
          <w:tcPr>
            <w:tcW w:w="1417" w:type="dxa"/>
          </w:tcPr>
          <w:p w14:paraId="7B556525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14:paraId="16163647" w14:textId="77777777" w:rsidR="00A9359E" w:rsidRPr="008C6B3D" w:rsidRDefault="00A9359E" w:rsidP="00E03F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2D02C1" w14:textId="77777777" w:rsidR="00A9359E" w:rsidRPr="008C6B3D" w:rsidRDefault="00A9359E" w:rsidP="001D1AE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Поступления по данным кодам доходов </w:t>
            </w:r>
            <w:r w:rsidRPr="008C6B3D">
              <w:rPr>
                <w:rFonts w:ascii="Times New Roman" w:hAnsi="Times New Roman" w:cs="Times New Roman"/>
              </w:rPr>
              <w:lastRenderedPageBreak/>
              <w:t>не имеют системного характера.  В связи с этим поступления по данным кодам доходов прогнозируются на нулевом уровне. Оценка поступления текущего года прогнозируется на уровне сумм кассового поступления по данным кодам доходов в текущем году.</w:t>
            </w:r>
          </w:p>
        </w:tc>
        <w:tc>
          <w:tcPr>
            <w:tcW w:w="3260" w:type="dxa"/>
          </w:tcPr>
          <w:p w14:paraId="72CF9275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41A9E178" w14:textId="77777777" w:rsidTr="00D215BB">
        <w:tc>
          <w:tcPr>
            <w:tcW w:w="488" w:type="dxa"/>
          </w:tcPr>
          <w:p w14:paraId="4D391243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3" w:type="dxa"/>
          </w:tcPr>
          <w:p w14:paraId="217E711A" w14:textId="22054C55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0AC5C758" w14:textId="14BEBB8A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607D26BA" w14:textId="77777777" w:rsidR="00A9359E" w:rsidRPr="008C6B3D" w:rsidRDefault="00A9359E" w:rsidP="004B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20705010050000150</w:t>
            </w:r>
          </w:p>
        </w:tc>
        <w:tc>
          <w:tcPr>
            <w:tcW w:w="1843" w:type="dxa"/>
          </w:tcPr>
          <w:p w14:paraId="3C438A68" w14:textId="77777777" w:rsidR="00A9359E" w:rsidRPr="008C6B3D" w:rsidRDefault="00A9359E" w:rsidP="004B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417" w:type="dxa"/>
          </w:tcPr>
          <w:p w14:paraId="062193A6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5129EEF1" w14:textId="77777777" w:rsidR="00A9359E" w:rsidRPr="008C6B3D" w:rsidRDefault="00A9359E" w:rsidP="002621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C070C3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01B2C12F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345CC6C2" w14:textId="77777777" w:rsidTr="00D215BB">
        <w:tc>
          <w:tcPr>
            <w:tcW w:w="488" w:type="dxa"/>
          </w:tcPr>
          <w:p w14:paraId="2D3B97AE" w14:textId="77777777" w:rsidR="00A9359E" w:rsidRPr="008C6B3D" w:rsidRDefault="00EA042D" w:rsidP="00D215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3" w:type="dxa"/>
          </w:tcPr>
          <w:p w14:paraId="6236CBF2" w14:textId="2B23E33E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6B3AE5AB" w14:textId="0B490D87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4D89BA65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20705020050000150</w:t>
            </w:r>
          </w:p>
        </w:tc>
        <w:tc>
          <w:tcPr>
            <w:tcW w:w="1843" w:type="dxa"/>
          </w:tcPr>
          <w:p w14:paraId="37C09679" w14:textId="77777777" w:rsidR="00A9359E" w:rsidRPr="008C6B3D" w:rsidRDefault="00A9359E" w:rsidP="00E03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от денежных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7" w:type="dxa"/>
          </w:tcPr>
          <w:p w14:paraId="72597B5E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14:paraId="6DDEB610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3FB79D4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Поступления по данному коду доходов не имеют системного </w:t>
            </w:r>
            <w:r w:rsidRPr="008C6B3D">
              <w:rPr>
                <w:rFonts w:ascii="Times New Roman" w:hAnsi="Times New Roman" w:cs="Times New Roman"/>
              </w:rPr>
              <w:lastRenderedPageBreak/>
              <w:t>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317D70CA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19C42A95" w14:textId="77777777" w:rsidTr="00D215BB">
        <w:tc>
          <w:tcPr>
            <w:tcW w:w="488" w:type="dxa"/>
          </w:tcPr>
          <w:p w14:paraId="6641BDFE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3" w:type="dxa"/>
          </w:tcPr>
          <w:p w14:paraId="032297FD" w14:textId="6DE11407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612D68CD" w14:textId="559EFF29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261A5A8A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20705030050000150</w:t>
            </w:r>
          </w:p>
        </w:tc>
        <w:tc>
          <w:tcPr>
            <w:tcW w:w="1843" w:type="dxa"/>
          </w:tcPr>
          <w:p w14:paraId="5C103759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</w:tcPr>
          <w:p w14:paraId="75283BA7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23856C35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4EE84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7C8F1FCE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1FDAB3EE" w14:textId="77777777" w:rsidTr="00D215BB">
        <w:tc>
          <w:tcPr>
            <w:tcW w:w="488" w:type="dxa"/>
          </w:tcPr>
          <w:p w14:paraId="15A25CA4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3" w:type="dxa"/>
          </w:tcPr>
          <w:p w14:paraId="10C8B023" w14:textId="7F472D23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7E19D6CC" w14:textId="24268991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2098" w:type="dxa"/>
          </w:tcPr>
          <w:p w14:paraId="40525721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21860010050000150</w:t>
            </w:r>
          </w:p>
        </w:tc>
        <w:tc>
          <w:tcPr>
            <w:tcW w:w="1843" w:type="dxa"/>
          </w:tcPr>
          <w:p w14:paraId="31E5731E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назначение, прошлых лет из бюджетов поселений</w:t>
            </w:r>
          </w:p>
        </w:tc>
        <w:tc>
          <w:tcPr>
            <w:tcW w:w="1417" w:type="dxa"/>
          </w:tcPr>
          <w:p w14:paraId="4A7E0F7A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14:paraId="6124A365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9D3EFE" w14:textId="77777777" w:rsidR="00A9359E" w:rsidRPr="008C6B3D" w:rsidRDefault="00A9359E" w:rsidP="000923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</w:t>
            </w:r>
            <w:r w:rsidRPr="008C6B3D">
              <w:rPr>
                <w:rFonts w:ascii="Times New Roman" w:hAnsi="Times New Roman" w:cs="Times New Roman"/>
              </w:rPr>
              <w:lastRenderedPageBreak/>
              <w:t>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0C86864B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4B343BD2" w14:textId="77777777" w:rsidTr="00D215BB">
        <w:tc>
          <w:tcPr>
            <w:tcW w:w="488" w:type="dxa"/>
          </w:tcPr>
          <w:p w14:paraId="24356C48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3" w:type="dxa"/>
          </w:tcPr>
          <w:p w14:paraId="3087D030" w14:textId="74D9B99F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654A8698" w14:textId="24C9F1BB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771A6828" w14:textId="77777777" w:rsidR="00A9359E" w:rsidRPr="008C6B3D" w:rsidRDefault="00A9359E" w:rsidP="00262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21860020050000150</w:t>
            </w:r>
          </w:p>
        </w:tc>
        <w:tc>
          <w:tcPr>
            <w:tcW w:w="1843" w:type="dxa"/>
          </w:tcPr>
          <w:p w14:paraId="4B1AB8CC" w14:textId="77777777" w:rsidR="00A9359E" w:rsidRPr="008C6B3D" w:rsidRDefault="00A9359E" w:rsidP="00262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417" w:type="dxa"/>
          </w:tcPr>
          <w:p w14:paraId="5B304419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65B152B0" w14:textId="77777777" w:rsidR="00A9359E" w:rsidRPr="008C6B3D" w:rsidRDefault="00A9359E" w:rsidP="002621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BE2172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3F1607C1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08CCE2F8" w14:textId="77777777" w:rsidTr="00D215BB">
        <w:tc>
          <w:tcPr>
            <w:tcW w:w="488" w:type="dxa"/>
          </w:tcPr>
          <w:p w14:paraId="2DE7D6C9" w14:textId="77777777" w:rsidR="00A9359E" w:rsidRPr="008C6B3D" w:rsidRDefault="00EA042D" w:rsidP="00D215B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3" w:type="dxa"/>
          </w:tcPr>
          <w:p w14:paraId="32279B49" w14:textId="34E66DF7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347D1730" w14:textId="5020560D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3DEF53D8" w14:textId="77777777" w:rsidR="00A9359E" w:rsidRPr="008C6B3D" w:rsidRDefault="00A9359E" w:rsidP="00302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21805010050000150</w:t>
            </w:r>
          </w:p>
        </w:tc>
        <w:tc>
          <w:tcPr>
            <w:tcW w:w="1843" w:type="dxa"/>
          </w:tcPr>
          <w:p w14:paraId="21706348" w14:textId="77777777" w:rsidR="00A9359E" w:rsidRPr="008C6B3D" w:rsidRDefault="00A9359E" w:rsidP="00302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</w:tcPr>
          <w:p w14:paraId="6F9D8484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08F1A11C" w14:textId="77777777" w:rsidR="00A9359E" w:rsidRPr="008C6B3D" w:rsidRDefault="00A9359E" w:rsidP="00E03F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BE6B0A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7C1D3D7D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33583C93" w14:textId="77777777" w:rsidTr="00D215BB">
        <w:tc>
          <w:tcPr>
            <w:tcW w:w="488" w:type="dxa"/>
          </w:tcPr>
          <w:p w14:paraId="372BEFA1" w14:textId="77777777" w:rsidR="00A9359E" w:rsidRPr="008C6B3D" w:rsidRDefault="00EA042D" w:rsidP="00D215B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653" w:type="dxa"/>
          </w:tcPr>
          <w:p w14:paraId="2B94BB6C" w14:textId="435F5BA4" w:rsidR="00A9359E" w:rsidRPr="00C90DF8" w:rsidRDefault="003D2B1A" w:rsidP="00D215BB">
            <w:pPr>
              <w:jc w:val="center"/>
            </w:pP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03E6E01A" w14:textId="1843DE9A" w:rsidR="00A9359E" w:rsidRPr="00C90DF8" w:rsidRDefault="003D2B1A"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C90DF8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C90DF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4B2FEBF5" w14:textId="77777777" w:rsidR="00A9359E" w:rsidRPr="008C6B3D" w:rsidRDefault="00A9359E" w:rsidP="00E03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21805020050000150</w:t>
            </w:r>
          </w:p>
        </w:tc>
        <w:tc>
          <w:tcPr>
            <w:tcW w:w="1843" w:type="dxa"/>
          </w:tcPr>
          <w:p w14:paraId="087BFDC9" w14:textId="77777777" w:rsidR="00A9359E" w:rsidRPr="008C6B3D" w:rsidRDefault="00A9359E" w:rsidP="001B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417" w:type="dxa"/>
          </w:tcPr>
          <w:p w14:paraId="17C3AB17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48874521" w14:textId="77777777" w:rsidR="00A9359E" w:rsidRPr="008C6B3D" w:rsidRDefault="00A9359E" w:rsidP="00E03F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73F08A" w14:textId="77777777" w:rsidR="00A9359E" w:rsidRPr="008C6B3D" w:rsidRDefault="00A9359E" w:rsidP="00E03F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62DF80AC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41A3D316" w14:textId="77777777" w:rsidTr="00D215BB">
        <w:tc>
          <w:tcPr>
            <w:tcW w:w="488" w:type="dxa"/>
          </w:tcPr>
          <w:p w14:paraId="5B189111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3" w:type="dxa"/>
          </w:tcPr>
          <w:p w14:paraId="588225D2" w14:textId="0D0B41B2" w:rsidR="00A9359E" w:rsidRPr="00270231" w:rsidRDefault="003D2B1A" w:rsidP="00D215BB">
            <w:pPr>
              <w:jc w:val="center"/>
            </w:pPr>
            <w:r w:rsidRPr="002702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0DF8" w:rsidRPr="00270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13F1D1AB" w14:textId="145C314D" w:rsidR="00A9359E" w:rsidRPr="00270231" w:rsidRDefault="003D2B1A"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270231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</w:p>
        </w:tc>
        <w:tc>
          <w:tcPr>
            <w:tcW w:w="2098" w:type="dxa"/>
          </w:tcPr>
          <w:p w14:paraId="3F054192" w14:textId="77777777" w:rsidR="00A9359E" w:rsidRPr="008C6B3D" w:rsidRDefault="00A9359E" w:rsidP="002A2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21805030050000150</w:t>
            </w:r>
          </w:p>
        </w:tc>
        <w:tc>
          <w:tcPr>
            <w:tcW w:w="1843" w:type="dxa"/>
          </w:tcPr>
          <w:p w14:paraId="47B15D93" w14:textId="77777777" w:rsidR="00A9359E" w:rsidRPr="008C6B3D" w:rsidRDefault="00A9359E" w:rsidP="00B86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</w:tcPr>
          <w:p w14:paraId="7A5F9A94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t>Иной способ</w:t>
            </w:r>
          </w:p>
        </w:tc>
        <w:tc>
          <w:tcPr>
            <w:tcW w:w="1701" w:type="dxa"/>
          </w:tcPr>
          <w:p w14:paraId="40BA193A" w14:textId="77777777" w:rsidR="00A9359E" w:rsidRPr="008C6B3D" w:rsidRDefault="00A9359E" w:rsidP="002621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668A7B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>Поступления по данному коду доходов не имеют системного характера.  В связи с этим поступления по данному коду доходов прогнозируются на 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7EDB644D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59E" w:rsidRPr="00833EAB" w14:paraId="64A279DC" w14:textId="77777777" w:rsidTr="00D215BB">
        <w:tc>
          <w:tcPr>
            <w:tcW w:w="488" w:type="dxa"/>
          </w:tcPr>
          <w:p w14:paraId="44E5C93C" w14:textId="77777777" w:rsidR="00A9359E" w:rsidRPr="008C6B3D" w:rsidRDefault="00EA042D" w:rsidP="00D21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3" w:type="dxa"/>
          </w:tcPr>
          <w:p w14:paraId="3E65DF42" w14:textId="4A4E757E" w:rsidR="00A9359E" w:rsidRPr="00270231" w:rsidRDefault="003D2B1A" w:rsidP="00D215BB">
            <w:pPr>
              <w:jc w:val="center"/>
            </w:pPr>
            <w:r w:rsidRPr="002702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70231" w:rsidRPr="00270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5" w:type="dxa"/>
          </w:tcPr>
          <w:p w14:paraId="6532C65C" w14:textId="29051E61" w:rsidR="00A9359E" w:rsidRPr="00270231" w:rsidRDefault="003D2B1A"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C90DF8" w:rsidRPr="00270231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gramStart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 </w:t>
            </w:r>
            <w:proofErr w:type="spellStart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proofErr w:type="gramEnd"/>
            <w:r w:rsidRPr="0027023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270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Саратовской области</w:t>
            </w:r>
          </w:p>
        </w:tc>
        <w:tc>
          <w:tcPr>
            <w:tcW w:w="2098" w:type="dxa"/>
          </w:tcPr>
          <w:p w14:paraId="67F09A07" w14:textId="77777777" w:rsidR="00A9359E" w:rsidRPr="008C6B3D" w:rsidRDefault="00A9359E" w:rsidP="0077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21960010050000150</w:t>
            </w:r>
          </w:p>
        </w:tc>
        <w:tc>
          <w:tcPr>
            <w:tcW w:w="1843" w:type="dxa"/>
          </w:tcPr>
          <w:p w14:paraId="1451D9E2" w14:textId="77777777" w:rsidR="00A9359E" w:rsidRPr="008C6B3D" w:rsidRDefault="00A9359E" w:rsidP="0077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Возврат остатков субсидий, субвенций  и иных межбюджетных трансфертов, имеющих целевое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14:paraId="232076B0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14:paraId="2F7611A2" w14:textId="77777777" w:rsidR="00A9359E" w:rsidRPr="008C6B3D" w:rsidRDefault="00A9359E" w:rsidP="002621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8F4991" w14:textId="77777777" w:rsidR="00A9359E" w:rsidRPr="008C6B3D" w:rsidRDefault="00A9359E" w:rsidP="007718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6B3D">
              <w:rPr>
                <w:rFonts w:ascii="Times New Roman" w:hAnsi="Times New Roman" w:cs="Times New Roman"/>
              </w:rPr>
              <w:t xml:space="preserve">Поступления по данному коду доходов не имеют системного характера.  В связи с этим поступления по данному коду доходов прогнозируются на </w:t>
            </w:r>
            <w:r w:rsidRPr="008C6B3D">
              <w:rPr>
                <w:rFonts w:ascii="Times New Roman" w:hAnsi="Times New Roman" w:cs="Times New Roman"/>
              </w:rPr>
              <w:lastRenderedPageBreak/>
              <w:t>нулевом уровне. Оценка поступления текущего года прогнозируется на уровне сумм кассового поступления по данному коду доходов в текущем году.</w:t>
            </w:r>
          </w:p>
        </w:tc>
        <w:tc>
          <w:tcPr>
            <w:tcW w:w="3260" w:type="dxa"/>
          </w:tcPr>
          <w:p w14:paraId="17063817" w14:textId="77777777" w:rsidR="00A9359E" w:rsidRPr="008C6B3D" w:rsidRDefault="00A9359E" w:rsidP="002621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3F2D" w:rsidRPr="00833EAB" w14:paraId="06A6ADE9" w14:textId="77777777" w:rsidTr="00D215BB">
        <w:tc>
          <w:tcPr>
            <w:tcW w:w="15372" w:type="dxa"/>
            <w:gridSpan w:val="9"/>
          </w:tcPr>
          <w:p w14:paraId="4829CCE8" w14:textId="61C5A29C" w:rsidR="00E03F2D" w:rsidRPr="008C6B3D" w:rsidRDefault="00E03F2D" w:rsidP="00D215B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По неучтенным  в первоначальном прогнозе поступлений доходов по отдельным  видам (подвидам) доходов, администрирование которых закреплено за </w:t>
            </w:r>
            <w:r w:rsidR="00D215BB" w:rsidRPr="00D215B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C90DF8" w:rsidRPr="00270231">
              <w:rPr>
                <w:rFonts w:ascii="Times New Roman" w:hAnsi="Times New Roman" w:cs="Times New Roman"/>
                <w:sz w:val="20"/>
                <w:szCs w:val="20"/>
              </w:rPr>
              <w:t>Заволжского</w:t>
            </w:r>
            <w:r w:rsidR="00D215BB" w:rsidRPr="000776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D215BB" w:rsidRPr="00D215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D215BB" w:rsidRPr="00D215BB">
              <w:rPr>
                <w:rFonts w:ascii="Times New Roman" w:hAnsi="Times New Roman" w:cs="Times New Roman"/>
                <w:sz w:val="20"/>
                <w:szCs w:val="20"/>
              </w:rPr>
              <w:t>Озинского</w:t>
            </w:r>
            <w:proofErr w:type="spellEnd"/>
            <w:r w:rsidR="00D215BB" w:rsidRPr="00D215B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Саратовской области</w:t>
            </w:r>
            <w:r w:rsidR="00D215BB" w:rsidRPr="008C6B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B3D">
              <w:rPr>
                <w:rFonts w:ascii="Times New Roman" w:hAnsi="Times New Roman" w:cs="Times New Roman"/>
                <w:sz w:val="20"/>
                <w:szCs w:val="20"/>
              </w:rPr>
              <w:t>в процессе исполнения бюджета, оценка поступления текущего года прогнозируется на уровне сумм кассового поступления по соответствующему коду доходов в текущем году.</w:t>
            </w:r>
          </w:p>
        </w:tc>
      </w:tr>
    </w:tbl>
    <w:p w14:paraId="436A7E04" w14:textId="77777777" w:rsidR="00613173" w:rsidRDefault="00613173"/>
    <w:sectPr w:rsidR="00613173" w:rsidSect="00613173"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4ECFC" w14:textId="77777777" w:rsidR="00F82705" w:rsidRDefault="00F82705" w:rsidP="00EC4C88">
      <w:pPr>
        <w:spacing w:after="0" w:line="240" w:lineRule="auto"/>
      </w:pPr>
      <w:r>
        <w:separator/>
      </w:r>
    </w:p>
  </w:endnote>
  <w:endnote w:type="continuationSeparator" w:id="0">
    <w:p w14:paraId="5FFC7F39" w14:textId="77777777" w:rsidR="00F82705" w:rsidRDefault="00F82705" w:rsidP="00EC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1F6A4" w14:textId="77777777" w:rsidR="00F82705" w:rsidRDefault="00F82705" w:rsidP="00EC4C88">
      <w:pPr>
        <w:spacing w:after="0" w:line="240" w:lineRule="auto"/>
      </w:pPr>
      <w:r>
        <w:separator/>
      </w:r>
    </w:p>
  </w:footnote>
  <w:footnote w:type="continuationSeparator" w:id="0">
    <w:p w14:paraId="121ED696" w14:textId="77777777" w:rsidR="00F82705" w:rsidRDefault="00F82705" w:rsidP="00EC4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C8470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B37091"/>
    <w:multiLevelType w:val="hybridMultilevel"/>
    <w:tmpl w:val="F758B13A"/>
    <w:lvl w:ilvl="0" w:tplc="73CA6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D213ED"/>
    <w:multiLevelType w:val="hybridMultilevel"/>
    <w:tmpl w:val="6AB66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173DDD"/>
    <w:multiLevelType w:val="hybridMultilevel"/>
    <w:tmpl w:val="8B6ADA8A"/>
    <w:lvl w:ilvl="0" w:tplc="2ADA61D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D71645"/>
    <w:multiLevelType w:val="hybridMultilevel"/>
    <w:tmpl w:val="EBD4DC46"/>
    <w:lvl w:ilvl="0" w:tplc="8F68F7F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E05721"/>
    <w:multiLevelType w:val="singleLevel"/>
    <w:tmpl w:val="C5D88F5C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B4D"/>
    <w:rsid w:val="00006D83"/>
    <w:rsid w:val="00007950"/>
    <w:rsid w:val="00014C38"/>
    <w:rsid w:val="000257F3"/>
    <w:rsid w:val="00032A7E"/>
    <w:rsid w:val="0003584C"/>
    <w:rsid w:val="000521EF"/>
    <w:rsid w:val="00054282"/>
    <w:rsid w:val="0007765A"/>
    <w:rsid w:val="0009239B"/>
    <w:rsid w:val="000A3AD0"/>
    <w:rsid w:val="000E7858"/>
    <w:rsid w:val="000F1BDE"/>
    <w:rsid w:val="000F26E8"/>
    <w:rsid w:val="000F4A5E"/>
    <w:rsid w:val="000F7034"/>
    <w:rsid w:val="0011083B"/>
    <w:rsid w:val="00111DF6"/>
    <w:rsid w:val="00125628"/>
    <w:rsid w:val="00131573"/>
    <w:rsid w:val="001478B0"/>
    <w:rsid w:val="001535FA"/>
    <w:rsid w:val="00167CD8"/>
    <w:rsid w:val="001A6530"/>
    <w:rsid w:val="001B2C1B"/>
    <w:rsid w:val="001B6245"/>
    <w:rsid w:val="001B6B4D"/>
    <w:rsid w:val="001C2054"/>
    <w:rsid w:val="001C66EE"/>
    <w:rsid w:val="001D1AE7"/>
    <w:rsid w:val="001D6C2C"/>
    <w:rsid w:val="001E3A1C"/>
    <w:rsid w:val="001F4D40"/>
    <w:rsid w:val="00206D02"/>
    <w:rsid w:val="00210532"/>
    <w:rsid w:val="00230024"/>
    <w:rsid w:val="00240748"/>
    <w:rsid w:val="00252DDD"/>
    <w:rsid w:val="00252FA8"/>
    <w:rsid w:val="00260FAA"/>
    <w:rsid w:val="00260FAF"/>
    <w:rsid w:val="0026215B"/>
    <w:rsid w:val="00264E6F"/>
    <w:rsid w:val="00270231"/>
    <w:rsid w:val="00270CD1"/>
    <w:rsid w:val="00277061"/>
    <w:rsid w:val="00277755"/>
    <w:rsid w:val="0029695B"/>
    <w:rsid w:val="002A2D37"/>
    <w:rsid w:val="002B1A15"/>
    <w:rsid w:val="002B2EA2"/>
    <w:rsid w:val="002D31ED"/>
    <w:rsid w:val="002F11A5"/>
    <w:rsid w:val="002F5595"/>
    <w:rsid w:val="002F763A"/>
    <w:rsid w:val="0030251C"/>
    <w:rsid w:val="00303269"/>
    <w:rsid w:val="00306B1D"/>
    <w:rsid w:val="003150C3"/>
    <w:rsid w:val="00324502"/>
    <w:rsid w:val="00325BF8"/>
    <w:rsid w:val="00334F14"/>
    <w:rsid w:val="00344D38"/>
    <w:rsid w:val="003464A0"/>
    <w:rsid w:val="00352F02"/>
    <w:rsid w:val="00367B20"/>
    <w:rsid w:val="00371E8A"/>
    <w:rsid w:val="00380104"/>
    <w:rsid w:val="003821CB"/>
    <w:rsid w:val="00394C99"/>
    <w:rsid w:val="003A239D"/>
    <w:rsid w:val="003A6641"/>
    <w:rsid w:val="003B130E"/>
    <w:rsid w:val="003D2B1A"/>
    <w:rsid w:val="00401953"/>
    <w:rsid w:val="00423EA3"/>
    <w:rsid w:val="0042770F"/>
    <w:rsid w:val="00460D05"/>
    <w:rsid w:val="004854E9"/>
    <w:rsid w:val="00485C9F"/>
    <w:rsid w:val="00492044"/>
    <w:rsid w:val="004930F0"/>
    <w:rsid w:val="004A3447"/>
    <w:rsid w:val="004B3ACA"/>
    <w:rsid w:val="004B756B"/>
    <w:rsid w:val="004C127D"/>
    <w:rsid w:val="004C5B83"/>
    <w:rsid w:val="004C6DAF"/>
    <w:rsid w:val="004F61DE"/>
    <w:rsid w:val="005049DE"/>
    <w:rsid w:val="005227F1"/>
    <w:rsid w:val="005342F7"/>
    <w:rsid w:val="0054260C"/>
    <w:rsid w:val="0054571E"/>
    <w:rsid w:val="00555350"/>
    <w:rsid w:val="00562391"/>
    <w:rsid w:val="0058603C"/>
    <w:rsid w:val="00586D65"/>
    <w:rsid w:val="005C487E"/>
    <w:rsid w:val="005D09F3"/>
    <w:rsid w:val="005D32E5"/>
    <w:rsid w:val="00613173"/>
    <w:rsid w:val="0062377A"/>
    <w:rsid w:val="00632C56"/>
    <w:rsid w:val="0064113E"/>
    <w:rsid w:val="00650E1C"/>
    <w:rsid w:val="00662074"/>
    <w:rsid w:val="00667AC1"/>
    <w:rsid w:val="006707FE"/>
    <w:rsid w:val="00671FC0"/>
    <w:rsid w:val="00684C6B"/>
    <w:rsid w:val="006A3111"/>
    <w:rsid w:val="006A32C8"/>
    <w:rsid w:val="006B5E1B"/>
    <w:rsid w:val="006C26CE"/>
    <w:rsid w:val="006C6556"/>
    <w:rsid w:val="006D2296"/>
    <w:rsid w:val="006D24EC"/>
    <w:rsid w:val="006E4C4E"/>
    <w:rsid w:val="006F710C"/>
    <w:rsid w:val="0072068E"/>
    <w:rsid w:val="00722E09"/>
    <w:rsid w:val="00730843"/>
    <w:rsid w:val="007320C5"/>
    <w:rsid w:val="00742DD1"/>
    <w:rsid w:val="00744AD0"/>
    <w:rsid w:val="00755F92"/>
    <w:rsid w:val="00766D48"/>
    <w:rsid w:val="00771860"/>
    <w:rsid w:val="00775A29"/>
    <w:rsid w:val="007815A1"/>
    <w:rsid w:val="0078471F"/>
    <w:rsid w:val="007B6E65"/>
    <w:rsid w:val="007C15CF"/>
    <w:rsid w:val="007C3526"/>
    <w:rsid w:val="007D6A7A"/>
    <w:rsid w:val="007F0C9D"/>
    <w:rsid w:val="007F6E45"/>
    <w:rsid w:val="00835C0C"/>
    <w:rsid w:val="00845875"/>
    <w:rsid w:val="00851E52"/>
    <w:rsid w:val="00874E04"/>
    <w:rsid w:val="008857A0"/>
    <w:rsid w:val="008943C1"/>
    <w:rsid w:val="008954B1"/>
    <w:rsid w:val="008C66C0"/>
    <w:rsid w:val="008C6B3D"/>
    <w:rsid w:val="008D284E"/>
    <w:rsid w:val="008E2407"/>
    <w:rsid w:val="00906D3F"/>
    <w:rsid w:val="00912703"/>
    <w:rsid w:val="0094269A"/>
    <w:rsid w:val="00945FD8"/>
    <w:rsid w:val="00981D64"/>
    <w:rsid w:val="00996828"/>
    <w:rsid w:val="009A0226"/>
    <w:rsid w:val="009A2AD7"/>
    <w:rsid w:val="009C5803"/>
    <w:rsid w:val="009F28F0"/>
    <w:rsid w:val="00A0479E"/>
    <w:rsid w:val="00A24527"/>
    <w:rsid w:val="00A408DC"/>
    <w:rsid w:val="00A453E2"/>
    <w:rsid w:val="00A64A09"/>
    <w:rsid w:val="00A6669B"/>
    <w:rsid w:val="00A73842"/>
    <w:rsid w:val="00A9359E"/>
    <w:rsid w:val="00AC268D"/>
    <w:rsid w:val="00AD0C84"/>
    <w:rsid w:val="00AE2A56"/>
    <w:rsid w:val="00AE6475"/>
    <w:rsid w:val="00B02134"/>
    <w:rsid w:val="00B14D98"/>
    <w:rsid w:val="00B35E45"/>
    <w:rsid w:val="00B367C5"/>
    <w:rsid w:val="00B700ED"/>
    <w:rsid w:val="00B70691"/>
    <w:rsid w:val="00B840C9"/>
    <w:rsid w:val="00B86192"/>
    <w:rsid w:val="00BB360F"/>
    <w:rsid w:val="00BD7F57"/>
    <w:rsid w:val="00BF69F4"/>
    <w:rsid w:val="00C07447"/>
    <w:rsid w:val="00C37953"/>
    <w:rsid w:val="00C8637A"/>
    <w:rsid w:val="00C90DF8"/>
    <w:rsid w:val="00C94A27"/>
    <w:rsid w:val="00CA46CB"/>
    <w:rsid w:val="00CB396E"/>
    <w:rsid w:val="00CC57D8"/>
    <w:rsid w:val="00CE37C4"/>
    <w:rsid w:val="00CF1296"/>
    <w:rsid w:val="00D0127C"/>
    <w:rsid w:val="00D215BB"/>
    <w:rsid w:val="00D21665"/>
    <w:rsid w:val="00D30D14"/>
    <w:rsid w:val="00D35F3B"/>
    <w:rsid w:val="00D44D27"/>
    <w:rsid w:val="00D53C9D"/>
    <w:rsid w:val="00D75FBF"/>
    <w:rsid w:val="00D84C99"/>
    <w:rsid w:val="00D97B04"/>
    <w:rsid w:val="00DA0A9E"/>
    <w:rsid w:val="00DB0915"/>
    <w:rsid w:val="00E03F2D"/>
    <w:rsid w:val="00E46189"/>
    <w:rsid w:val="00E470A0"/>
    <w:rsid w:val="00E7149E"/>
    <w:rsid w:val="00E91F44"/>
    <w:rsid w:val="00EA042D"/>
    <w:rsid w:val="00EB16B0"/>
    <w:rsid w:val="00EB2FC8"/>
    <w:rsid w:val="00EC4742"/>
    <w:rsid w:val="00EC4C88"/>
    <w:rsid w:val="00ED5971"/>
    <w:rsid w:val="00EE3C1F"/>
    <w:rsid w:val="00EF2A8C"/>
    <w:rsid w:val="00F02177"/>
    <w:rsid w:val="00F04C20"/>
    <w:rsid w:val="00F05099"/>
    <w:rsid w:val="00F05800"/>
    <w:rsid w:val="00F1057F"/>
    <w:rsid w:val="00F10D78"/>
    <w:rsid w:val="00F1274F"/>
    <w:rsid w:val="00F3187F"/>
    <w:rsid w:val="00F540F0"/>
    <w:rsid w:val="00F66A64"/>
    <w:rsid w:val="00F82705"/>
    <w:rsid w:val="00F832AE"/>
    <w:rsid w:val="00F939D7"/>
    <w:rsid w:val="00F93A02"/>
    <w:rsid w:val="00FA17B4"/>
    <w:rsid w:val="00FA67D6"/>
    <w:rsid w:val="00FB0E5F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F788"/>
  <w15:docId w15:val="{AF80193D-1D59-4FCA-8F08-2674122F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F763A"/>
  </w:style>
  <w:style w:type="paragraph" w:styleId="1">
    <w:name w:val="heading 1"/>
    <w:basedOn w:val="a0"/>
    <w:next w:val="a0"/>
    <w:link w:val="10"/>
    <w:qFormat/>
    <w:rsid w:val="00912703"/>
    <w:pPr>
      <w:keepNext/>
      <w:autoSpaceDE w:val="0"/>
      <w:autoSpaceDN w:val="0"/>
      <w:adjustRightInd w:val="0"/>
      <w:spacing w:after="0" w:line="48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912703"/>
    <w:pPr>
      <w:keepNext/>
      <w:widowControl w:val="0"/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912703"/>
    <w:pPr>
      <w:keepNext/>
      <w:widowControl w:val="0"/>
      <w:autoSpaceDE w:val="0"/>
      <w:autoSpaceDN w:val="0"/>
      <w:adjustRightInd w:val="0"/>
      <w:spacing w:after="0" w:line="36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912703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91270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1B6B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0"/>
    <w:uiPriority w:val="34"/>
    <w:qFormat/>
    <w:rsid w:val="0094269A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9127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1270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12703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12703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paragraph" w:styleId="11">
    <w:name w:val="toc 1"/>
    <w:basedOn w:val="a0"/>
    <w:next w:val="a0"/>
    <w:autoRedefine/>
    <w:semiHidden/>
    <w:rsid w:val="00912703"/>
    <w:pPr>
      <w:widowControl w:val="0"/>
      <w:autoSpaceDE w:val="0"/>
      <w:autoSpaceDN w:val="0"/>
      <w:adjustRightInd w:val="0"/>
      <w:spacing w:after="0" w:line="240" w:lineRule="auto"/>
      <w:ind w:hanging="68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0"/>
    <w:link w:val="a7"/>
    <w:semiHidden/>
    <w:rsid w:val="00912703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semiHidden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912703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1"/>
    <w:link w:val="a8"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0"/>
    <w:link w:val="ab"/>
    <w:semiHidden/>
    <w:rsid w:val="00912703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semiHidden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basedOn w:val="a1"/>
    <w:semiHidden/>
    <w:rsid w:val="00912703"/>
  </w:style>
  <w:style w:type="paragraph" w:customStyle="1" w:styleId="ConsNonformat">
    <w:name w:val="ConsNonformat"/>
    <w:rsid w:val="009127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0"/>
    <w:link w:val="22"/>
    <w:semiHidden/>
    <w:rsid w:val="0091270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1"/>
    <w:link w:val="21"/>
    <w:semiHidden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127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rsid w:val="00912703"/>
    <w:pPr>
      <w:widowControl w:val="0"/>
      <w:autoSpaceDE w:val="0"/>
      <w:autoSpaceDN w:val="0"/>
      <w:adjustRightInd w:val="0"/>
      <w:spacing w:after="12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912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semiHidden/>
    <w:rsid w:val="0091270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1270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127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0"/>
    <w:link w:val="af0"/>
    <w:uiPriority w:val="99"/>
    <w:semiHidden/>
    <w:rsid w:val="0091270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semiHidden/>
    <w:rsid w:val="0091270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Document Map"/>
    <w:basedOn w:val="a0"/>
    <w:link w:val="af2"/>
    <w:uiPriority w:val="99"/>
    <w:semiHidden/>
    <w:unhideWhenUsed/>
    <w:rsid w:val="0058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586D65"/>
    <w:rPr>
      <w:rFonts w:ascii="Tahoma" w:hAnsi="Tahoma" w:cs="Tahoma"/>
      <w:sz w:val="16"/>
      <w:szCs w:val="16"/>
    </w:rPr>
  </w:style>
  <w:style w:type="character" w:customStyle="1" w:styleId="blk">
    <w:name w:val="blk"/>
    <w:basedOn w:val="a1"/>
    <w:rsid w:val="0029695B"/>
  </w:style>
  <w:style w:type="paragraph" w:customStyle="1" w:styleId="ConsPlusTitle">
    <w:name w:val="ConsPlusTitle"/>
    <w:uiPriority w:val="99"/>
    <w:rsid w:val="001E3A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2621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formattext"/>
    <w:basedOn w:val="a0"/>
    <w:rsid w:val="00262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2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7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76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79FF-3CA4-4917-A8DE-40938923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Аксашева</cp:lastModifiedBy>
  <cp:revision>7</cp:revision>
  <cp:lastPrinted>2025-02-14T09:55:00Z</cp:lastPrinted>
  <dcterms:created xsi:type="dcterms:W3CDTF">2025-02-05T13:04:00Z</dcterms:created>
  <dcterms:modified xsi:type="dcterms:W3CDTF">2025-02-14T09:57:00Z</dcterms:modified>
</cp:coreProperties>
</file>